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EC1" w:rsidRPr="00965F40" w:rsidRDefault="00492EC1" w:rsidP="00492EC1">
      <w:pPr>
        <w:jc w:val="center"/>
      </w:pPr>
      <w:r w:rsidRPr="004021D0">
        <w:rPr>
          <w:b/>
        </w:rPr>
        <w:t xml:space="preserve">BOLETIN DE INSCRIPCION PARA </w:t>
      </w:r>
      <w:r>
        <w:rPr>
          <w:b/>
        </w:rPr>
        <w:t xml:space="preserve">SOLICITAR UNA BECA PARA ALERGÓLOGOS JÓVENES PARA ASISTIR AL </w:t>
      </w:r>
      <w:r>
        <w:rPr>
          <w:b/>
        </w:rPr>
        <w:t xml:space="preserve">SIMPOSIO </w:t>
      </w:r>
      <w:r>
        <w:rPr>
          <w:b/>
        </w:rPr>
        <w:t>DE LA SEAI</w:t>
      </w:r>
      <w:r w:rsidRPr="004021D0">
        <w:rPr>
          <w:b/>
        </w:rPr>
        <w:t>C</w:t>
      </w:r>
      <w:r>
        <w:rPr>
          <w:b/>
        </w:rPr>
        <w:t xml:space="preserve"> Y A LA II REUNION de la ESCUELA DE ASMA, </w:t>
      </w:r>
      <w:r w:rsidRPr="00965F40">
        <w:rPr>
          <w:b/>
        </w:rPr>
        <w:t xml:space="preserve"> </w:t>
      </w:r>
      <w:r>
        <w:rPr>
          <w:b/>
        </w:rPr>
        <w:t>MURCIA 2017</w:t>
      </w:r>
      <w:r w:rsidRPr="004021D0">
        <w:rPr>
          <w:b/>
        </w:rPr>
        <w:t>.</w:t>
      </w:r>
    </w:p>
    <w:p w:rsidR="00492EC1" w:rsidRDefault="00492EC1" w:rsidP="00492EC1">
      <w:pPr>
        <w:jc w:val="center"/>
      </w:pPr>
    </w:p>
    <w:p w:rsidR="00492EC1" w:rsidRDefault="00492EC1" w:rsidP="00492EC1">
      <w:pPr>
        <w:jc w:val="both"/>
      </w:pPr>
      <w:r>
        <w:t xml:space="preserve">Las becas patrocinas por GSK incluyen: </w:t>
      </w:r>
      <w:r w:rsidRPr="00492EC1">
        <w:rPr>
          <w:b/>
        </w:rPr>
        <w:t>inscripción</w:t>
      </w:r>
      <w:r>
        <w:t xml:space="preserve"> al congreso, </w:t>
      </w:r>
      <w:r w:rsidRPr="00492EC1">
        <w:rPr>
          <w:b/>
        </w:rPr>
        <w:t>alojamiento (</w:t>
      </w:r>
      <w:r w:rsidRPr="00492EC1">
        <w:rPr>
          <w:b/>
        </w:rPr>
        <w:t>3 noches)</w:t>
      </w:r>
      <w:r>
        <w:t xml:space="preserve"> y </w:t>
      </w:r>
      <w:r w:rsidRPr="00492EC1">
        <w:rPr>
          <w:b/>
        </w:rPr>
        <w:t>desplazamiento</w:t>
      </w:r>
      <w:r>
        <w:t xml:space="preserve"> en el medio m</w:t>
      </w:r>
      <w:r>
        <w:t>á</w:t>
      </w:r>
      <w:r>
        <w:t>s económico desde su lugar de residencia. Una vez emitidos los billetes no se permitirán cambios o si se hacen serán a cargo del participante.</w:t>
      </w:r>
    </w:p>
    <w:p w:rsidR="00492EC1" w:rsidRDefault="00492EC1" w:rsidP="00492EC1"/>
    <w:p w:rsidR="00492EC1" w:rsidRDefault="00492EC1" w:rsidP="00492EC1">
      <w:r>
        <w:t>Condiciones:</w:t>
      </w:r>
    </w:p>
    <w:p w:rsidR="00492EC1" w:rsidRDefault="00492EC1" w:rsidP="00492EC1">
      <w:pPr>
        <w:pStyle w:val="Prrafodelista"/>
        <w:numPr>
          <w:ilvl w:val="0"/>
          <w:numId w:val="1"/>
        </w:numPr>
        <w:jc w:val="both"/>
      </w:pPr>
      <w:r>
        <w:t>Ser socio MENOR DE 35 AÑOS</w:t>
      </w:r>
    </w:p>
    <w:p w:rsidR="00492EC1" w:rsidRDefault="00492EC1" w:rsidP="00492EC1">
      <w:pPr>
        <w:pStyle w:val="Prrafodelista"/>
        <w:numPr>
          <w:ilvl w:val="0"/>
          <w:numId w:val="1"/>
        </w:numPr>
        <w:jc w:val="both"/>
      </w:pPr>
      <w:r>
        <w:t xml:space="preserve">Haber enviado una/s comunicaciones preferentemente sobre </w:t>
      </w:r>
      <w:r w:rsidRPr="004021D0">
        <w:rPr>
          <w:b/>
        </w:rPr>
        <w:t>asma</w:t>
      </w:r>
      <w:r>
        <w:t xml:space="preserve"> al congreso como primer autor o sea la persona responsable de su presentación ( una persona por comunicación)</w:t>
      </w:r>
    </w:p>
    <w:p w:rsidR="00492EC1" w:rsidRDefault="00492EC1" w:rsidP="00492EC1">
      <w:pPr>
        <w:pStyle w:val="Prrafodelista"/>
        <w:numPr>
          <w:ilvl w:val="0"/>
          <w:numId w:val="1"/>
        </w:numPr>
        <w:jc w:val="both"/>
      </w:pPr>
      <w:r>
        <w:t>La adjudicación de la becas se hará por un comité formado por un miembro del Comité Científico del Congreso, un miembro del Comité de Becas</w:t>
      </w:r>
      <w:r>
        <w:t>, un miembro de CAJMIR</w:t>
      </w:r>
      <w:r>
        <w:t xml:space="preserve"> y un Miembro del Comité de Asma. La decisión será inapelable.</w:t>
      </w:r>
    </w:p>
    <w:p w:rsidR="00492EC1" w:rsidRDefault="00492EC1" w:rsidP="00492EC1">
      <w:pPr>
        <w:pStyle w:val="Prrafodelista"/>
        <w:numPr>
          <w:ilvl w:val="0"/>
          <w:numId w:val="1"/>
        </w:numPr>
        <w:jc w:val="both"/>
      </w:pPr>
      <w:r>
        <w:t>Aceptar que el coste total de la beca sea declarada por GSK como transferencia de valor en su página web, firmando el documento que se adjunta si se concede finalmente la beca</w:t>
      </w:r>
    </w:p>
    <w:p w:rsidR="00492EC1" w:rsidRDefault="00492EC1" w:rsidP="00492EC1"/>
    <w:p w:rsidR="00492EC1" w:rsidRPr="00492EC1" w:rsidRDefault="00492EC1" w:rsidP="00492EC1">
      <w:pPr>
        <w:rPr>
          <w:u w:val="single"/>
        </w:rPr>
      </w:pPr>
      <w:r w:rsidRPr="00492EC1">
        <w:rPr>
          <w:u w:val="single"/>
        </w:rPr>
        <w:t>Inscripción a las becas:</w:t>
      </w:r>
    </w:p>
    <w:p w:rsidR="00492EC1" w:rsidRPr="00492EC1" w:rsidRDefault="00492EC1" w:rsidP="00492EC1">
      <w:pPr>
        <w:rPr>
          <w:b/>
        </w:rPr>
      </w:pPr>
      <w:r w:rsidRPr="00492EC1">
        <w:rPr>
          <w:b/>
        </w:rPr>
        <w:t>Nombre:</w:t>
      </w:r>
    </w:p>
    <w:p w:rsidR="00492EC1" w:rsidRPr="00492EC1" w:rsidRDefault="00492EC1" w:rsidP="00492EC1">
      <w:pPr>
        <w:rPr>
          <w:b/>
        </w:rPr>
      </w:pPr>
      <w:r w:rsidRPr="00492EC1">
        <w:rPr>
          <w:b/>
        </w:rPr>
        <w:t>Dirección completa:</w:t>
      </w:r>
    </w:p>
    <w:p w:rsidR="00492EC1" w:rsidRPr="00492EC1" w:rsidRDefault="00492EC1" w:rsidP="00492EC1">
      <w:pPr>
        <w:rPr>
          <w:b/>
        </w:rPr>
      </w:pPr>
      <w:r w:rsidRPr="00492EC1">
        <w:rPr>
          <w:b/>
        </w:rPr>
        <w:t>Centro de Trabajo:</w:t>
      </w:r>
    </w:p>
    <w:p w:rsidR="00492EC1" w:rsidRPr="00492EC1" w:rsidRDefault="00492EC1" w:rsidP="00492EC1">
      <w:pPr>
        <w:rPr>
          <w:b/>
        </w:rPr>
      </w:pPr>
      <w:r w:rsidRPr="00492EC1">
        <w:rPr>
          <w:b/>
        </w:rPr>
        <w:t>e-mail:</w:t>
      </w:r>
    </w:p>
    <w:p w:rsidR="00492EC1" w:rsidRPr="00492EC1" w:rsidRDefault="00492EC1" w:rsidP="00492EC1">
      <w:pPr>
        <w:rPr>
          <w:b/>
        </w:rPr>
      </w:pPr>
      <w:r>
        <w:rPr>
          <w:b/>
        </w:rPr>
        <w:t>Tí</w:t>
      </w:r>
      <w:r w:rsidRPr="00492EC1">
        <w:rPr>
          <w:b/>
        </w:rPr>
        <w:t xml:space="preserve">tulo del </w:t>
      </w:r>
      <w:proofErr w:type="spellStart"/>
      <w:r w:rsidRPr="00492EC1">
        <w:rPr>
          <w:b/>
        </w:rPr>
        <w:t>abstract</w:t>
      </w:r>
      <w:proofErr w:type="spellEnd"/>
      <w:r w:rsidRPr="00492EC1">
        <w:rPr>
          <w:b/>
        </w:rPr>
        <w:t xml:space="preserve"> enviado:</w:t>
      </w:r>
    </w:p>
    <w:p w:rsidR="00492EC1" w:rsidRPr="00492EC1" w:rsidRDefault="00492EC1" w:rsidP="00492EC1">
      <w:pPr>
        <w:rPr>
          <w:b/>
        </w:rPr>
      </w:pPr>
      <w:r w:rsidRPr="00492EC1">
        <w:rPr>
          <w:b/>
        </w:rPr>
        <w:t xml:space="preserve">Socio numerario ___; Socio adherido </w:t>
      </w:r>
    </w:p>
    <w:p w:rsidR="00492EC1" w:rsidRDefault="00492EC1" w:rsidP="00492EC1">
      <w:pPr>
        <w:jc w:val="right"/>
      </w:pPr>
      <w:r>
        <w:t>Fecha límite par</w:t>
      </w:r>
      <w:r>
        <w:t>a enví</w:t>
      </w:r>
      <w:r>
        <w:t>o del formulario: 1 de julio 2017</w:t>
      </w:r>
    </w:p>
    <w:p w:rsidR="00492EC1" w:rsidRDefault="00492EC1" w:rsidP="00492EC1">
      <w:r>
        <w:t xml:space="preserve">Con la colaboración de   </w:t>
      </w:r>
    </w:p>
    <w:p w:rsidR="007B5ACC" w:rsidRPr="00492EC1" w:rsidRDefault="00492EC1" w:rsidP="00492EC1">
      <w:r>
        <w:rPr>
          <w:noProof/>
          <w:lang w:val="es-ES"/>
        </w:rPr>
        <w:drawing>
          <wp:inline distT="0" distB="0" distL="0" distR="0" wp14:anchorId="0A335DD0" wp14:editId="6FA2ADA8">
            <wp:extent cx="1371600" cy="12700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7-02-28 a las 22.59.51.png"/>
                    <pic:cNvPicPr/>
                  </pic:nvPicPr>
                  <pic:blipFill>
                    <a:blip r:embed="rId7">
                      <a:extLst>
                        <a:ext uri="{28A0092B-C50C-407E-A947-70E740481C1C}">
                          <a14:useLocalDpi xmlns:a14="http://schemas.microsoft.com/office/drawing/2010/main" val="0"/>
                        </a:ext>
                      </a:extLst>
                    </a:blip>
                    <a:stretch>
                      <a:fillRect/>
                    </a:stretch>
                  </pic:blipFill>
                  <pic:spPr>
                    <a:xfrm>
                      <a:off x="0" y="0"/>
                      <a:ext cx="1371600" cy="1270000"/>
                    </a:xfrm>
                    <a:prstGeom prst="rect">
                      <a:avLst/>
                    </a:prstGeom>
                  </pic:spPr>
                </pic:pic>
              </a:graphicData>
            </a:graphic>
          </wp:inline>
        </w:drawing>
      </w:r>
      <w:bookmarkStart w:id="0" w:name="_GoBack"/>
      <w:bookmarkEnd w:id="0"/>
    </w:p>
    <w:sectPr w:rsidR="007B5ACC" w:rsidRPr="00492EC1" w:rsidSect="00264100">
      <w:headerReference w:type="default" r:id="rId8"/>
      <w:footerReference w:type="default" r:id="rId9"/>
      <w:headerReference w:type="first" r:id="rId10"/>
      <w:footerReference w:type="first" r:id="rId11"/>
      <w:type w:val="continuous"/>
      <w:pgSz w:w="11906" w:h="16838"/>
      <w:pgMar w:top="3402" w:right="1701" w:bottom="2268" w:left="1701" w:header="340"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2AF" w:rsidRDefault="00EC72AF">
      <w:r>
        <w:separator/>
      </w:r>
    </w:p>
  </w:endnote>
  <w:endnote w:type="continuationSeparator" w:id="0">
    <w:p w:rsidR="00EC72AF" w:rsidRDefault="00EC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ACC" w:rsidRDefault="00704037">
    <w:pPr>
      <w:pStyle w:val="Piedepgina"/>
    </w:pPr>
    <w:r w:rsidRPr="00704037">
      <w:rPr>
        <w:noProof/>
        <w:lang w:val="es-ES"/>
      </w:rPr>
      <mc:AlternateContent>
        <mc:Choice Requires="wps">
          <w:drawing>
            <wp:inline distT="0" distB="0" distL="0" distR="0">
              <wp:extent cx="5610225" cy="514350"/>
              <wp:effectExtent l="0" t="0" r="0" b="0"/>
              <wp:docPr id="8" name="5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wps:spPr>
                      <a:xfrm>
                        <a:off x="0" y="0"/>
                        <a:ext cx="5610225" cy="514350"/>
                      </a:xfrm>
                      <a:prstGeom prst="rect">
                        <a:avLst/>
                      </a:prstGeom>
                      <a:noFill/>
                    </wps:spPr>
                    <wps:txbx>
                      <w:txbxContent>
                        <w:p w:rsidR="00704037" w:rsidRPr="007A4E33" w:rsidRDefault="00704037" w:rsidP="00704037">
                          <w:pPr>
                            <w:pStyle w:val="NormalWeb"/>
                            <w:spacing w:before="0" w:beforeAutospacing="0" w:after="0" w:afterAutospacing="0"/>
                            <w:jc w:val="center"/>
                            <w:rPr>
                              <w:sz w:val="20"/>
                              <w:szCs w:val="20"/>
                            </w:rPr>
                          </w:pPr>
                          <w:r w:rsidRPr="007A4E33">
                            <w:rPr>
                              <w:rFonts w:ascii="Calibri" w:hAnsi="Calibri" w:cstheme="minorBidi"/>
                              <w:b/>
                              <w:bCs/>
                              <w:color w:val="365F91" w:themeColor="accent1" w:themeShade="BF"/>
                              <w:kern w:val="24"/>
                              <w:sz w:val="20"/>
                              <w:szCs w:val="20"/>
                            </w:rPr>
                            <w:t>Fundación de la sociedad española de alergología e inmunología clínica</w:t>
                          </w:r>
                        </w:p>
                        <w:p w:rsidR="00704037" w:rsidRPr="007A4E33" w:rsidRDefault="00704037" w:rsidP="00704037">
                          <w:pPr>
                            <w:pStyle w:val="NormalWeb"/>
                            <w:spacing w:before="0" w:beforeAutospacing="0" w:after="0" w:afterAutospacing="0"/>
                            <w:jc w:val="center"/>
                            <w:rPr>
                              <w:sz w:val="20"/>
                              <w:szCs w:val="20"/>
                            </w:rPr>
                          </w:pPr>
                          <w:r w:rsidRPr="007A4E33">
                            <w:rPr>
                              <w:rFonts w:ascii="Calibri" w:hAnsi="Calibri" w:cstheme="minorBidi"/>
                              <w:color w:val="365F91" w:themeColor="accent1" w:themeShade="BF"/>
                              <w:kern w:val="24"/>
                              <w:sz w:val="20"/>
                              <w:szCs w:val="20"/>
                            </w:rPr>
                            <w:t>Secretaría Técnica • C/ Comandante Zorita, 13 oficinas 101-102 • 28020 Madrid</w:t>
                          </w:r>
                        </w:p>
                        <w:p w:rsidR="00704037" w:rsidRPr="007A4E33" w:rsidRDefault="00704037" w:rsidP="00704037">
                          <w:pPr>
                            <w:pStyle w:val="NormalWeb"/>
                            <w:spacing w:before="0" w:beforeAutospacing="0" w:after="0" w:afterAutospacing="0"/>
                            <w:jc w:val="center"/>
                            <w:rPr>
                              <w:sz w:val="20"/>
                              <w:szCs w:val="20"/>
                            </w:rPr>
                          </w:pPr>
                          <w:r w:rsidRPr="007A4E33">
                            <w:rPr>
                              <w:rFonts w:ascii="Calibri" w:hAnsi="Calibri" w:cstheme="minorBidi"/>
                              <w:color w:val="365F91" w:themeColor="accent1" w:themeShade="BF"/>
                              <w:kern w:val="24"/>
                              <w:sz w:val="20"/>
                              <w:szCs w:val="20"/>
                            </w:rPr>
                            <w:t>Tel. +34 915 348 826 • Fax: +34 915 357 114 • seaic@seaic.org</w:t>
                          </w:r>
                        </w:p>
                      </w:txbxContent>
                    </wps:txbx>
                    <wps:bodyPr wrap="square" rtlCol="0">
                      <a:spAutoFit/>
                    </wps:bodyPr>
                  </wps:wsp>
                </a:graphicData>
              </a:graphic>
            </wp:inline>
          </w:drawing>
        </mc:Choice>
        <mc:Fallback>
          <w:pict>
            <v:shapetype id="_x0000_t202" coordsize="21600,21600" o:spt="202" path="m,l,21600r21600,l21600,xe">
              <v:stroke joinstyle="miter"/>
              <v:path gradientshapeok="t" o:connecttype="rect"/>
            </v:shapetype>
            <v:shape id="5 CuadroTexto" o:spid="_x0000_s1026" type="#_x0000_t202" style="width:441.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" filled="f" stroked="f">
              <v:textbox style="mso-fit-shape-to-text:t">
                <w:txbxContent>
                  <w:p w:rsidR="00704037" w:rsidRPr="007A4E33" w:rsidRDefault="00704037" w:rsidP="00704037">
                    <w:pPr>
                      <w:pStyle w:val="NormalWeb"/>
                      <w:spacing w:before="0" w:beforeAutospacing="0" w:after="0" w:afterAutospacing="0"/>
                      <w:jc w:val="center"/>
                      <w:rPr>
                        <w:sz w:val="20"/>
                        <w:szCs w:val="20"/>
                      </w:rPr>
                    </w:pPr>
                    <w:r w:rsidRPr="007A4E33">
                      <w:rPr>
                        <w:rFonts w:ascii="Calibri" w:hAnsi="Calibri" w:cstheme="minorBidi"/>
                        <w:b/>
                        <w:bCs/>
                        <w:color w:val="365F91" w:themeColor="accent1" w:themeShade="BF"/>
                        <w:kern w:val="24"/>
                        <w:sz w:val="20"/>
                        <w:szCs w:val="20"/>
                      </w:rPr>
                      <w:t>Fundación de la sociedad española de alergología e inmunología clínica</w:t>
                    </w:r>
                  </w:p>
                  <w:p w:rsidR="00704037" w:rsidRPr="007A4E33" w:rsidRDefault="00704037" w:rsidP="00704037">
                    <w:pPr>
                      <w:pStyle w:val="NormalWeb"/>
                      <w:spacing w:before="0" w:beforeAutospacing="0" w:after="0" w:afterAutospacing="0"/>
                      <w:jc w:val="center"/>
                      <w:rPr>
                        <w:sz w:val="20"/>
                        <w:szCs w:val="20"/>
                      </w:rPr>
                    </w:pPr>
                    <w:r w:rsidRPr="007A4E33">
                      <w:rPr>
                        <w:rFonts w:ascii="Calibri" w:hAnsi="Calibri" w:cstheme="minorBidi"/>
                        <w:color w:val="365F91" w:themeColor="accent1" w:themeShade="BF"/>
                        <w:kern w:val="24"/>
                        <w:sz w:val="20"/>
                        <w:szCs w:val="20"/>
                      </w:rPr>
                      <w:t>Secretaría Técnica • C/ Comandante Zorita, 13 oficinas 101-102 • 28020 Madrid</w:t>
                    </w:r>
                  </w:p>
                  <w:p w:rsidR="00704037" w:rsidRPr="007A4E33" w:rsidRDefault="00704037" w:rsidP="00704037">
                    <w:pPr>
                      <w:pStyle w:val="NormalWeb"/>
                      <w:spacing w:before="0" w:beforeAutospacing="0" w:after="0" w:afterAutospacing="0"/>
                      <w:jc w:val="center"/>
                      <w:rPr>
                        <w:sz w:val="20"/>
                        <w:szCs w:val="20"/>
                      </w:rPr>
                    </w:pPr>
                    <w:r w:rsidRPr="007A4E33">
                      <w:rPr>
                        <w:rFonts w:ascii="Calibri" w:hAnsi="Calibri" w:cstheme="minorBidi"/>
                        <w:color w:val="365F91" w:themeColor="accent1" w:themeShade="BF"/>
                        <w:kern w:val="24"/>
                        <w:sz w:val="20"/>
                        <w:szCs w:val="20"/>
                      </w:rPr>
                      <w:t>Tel. +34 915 348 826 • Fax: +34 915 357 114 • seaic@seaic.org</w:t>
                    </w:r>
                  </w:p>
                </w:txbxContent>
              </v:textbox>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ACC" w:rsidRDefault="00704037">
    <w:pPr>
      <w:pStyle w:val="Piedepgina"/>
    </w:pPr>
    <w:r w:rsidRPr="00704037">
      <w:rPr>
        <w:noProof/>
        <w:lang w:val="es-ES"/>
      </w:rPr>
      <mc:AlternateContent>
        <mc:Choice Requires="wps">
          <w:drawing>
            <wp:inline distT="0" distB="0" distL="0" distR="0">
              <wp:extent cx="5610225" cy="514350"/>
              <wp:effectExtent l="0" t="0" r="0" b="0"/>
              <wp:docPr id="9" name="5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wps:spPr>
                      <a:xfrm>
                        <a:off x="0" y="0"/>
                        <a:ext cx="5610225" cy="514350"/>
                      </a:xfrm>
                      <a:prstGeom prst="rect">
                        <a:avLst/>
                      </a:prstGeom>
                      <a:noFill/>
                    </wps:spPr>
                    <wps:txbx>
                      <w:txbxContent>
                        <w:p w:rsidR="00704037" w:rsidRDefault="00704037" w:rsidP="00704037">
                          <w:pPr>
                            <w:pStyle w:val="NormalWeb"/>
                            <w:spacing w:before="0" w:beforeAutospacing="0" w:after="0" w:afterAutospacing="0"/>
                            <w:jc w:val="center"/>
                          </w:pPr>
                          <w:r>
                            <w:rPr>
                              <w:rFonts w:ascii="Calibri" w:hAnsi="Calibri" w:cstheme="minorBidi"/>
                              <w:b/>
                              <w:bCs/>
                              <w:color w:val="365F91" w:themeColor="accent1" w:themeShade="BF"/>
                              <w:kern w:val="24"/>
                              <w:sz w:val="32"/>
                              <w:szCs w:val="32"/>
                            </w:rPr>
                            <w:t>Fundación de la sociedad española de alergología e inmunología clínica</w:t>
                          </w:r>
                        </w:p>
                        <w:p w:rsidR="00704037" w:rsidRDefault="00704037" w:rsidP="00704037">
                          <w:pPr>
                            <w:pStyle w:val="NormalWeb"/>
                            <w:spacing w:before="0" w:beforeAutospacing="0" w:after="0" w:afterAutospacing="0"/>
                            <w:jc w:val="center"/>
                          </w:pPr>
                          <w:r>
                            <w:rPr>
                              <w:rFonts w:ascii="Calibri" w:hAnsi="Calibri" w:cstheme="minorBidi"/>
                              <w:color w:val="365F91" w:themeColor="accent1" w:themeShade="BF"/>
                              <w:kern w:val="24"/>
                              <w:sz w:val="32"/>
                              <w:szCs w:val="32"/>
                            </w:rPr>
                            <w:t>Secretaría Técnica • C/ Comandante Zorita, 13 oficinas 101-102 • 28020 Madrid</w:t>
                          </w:r>
                        </w:p>
                        <w:p w:rsidR="00704037" w:rsidRDefault="00704037" w:rsidP="00704037">
                          <w:pPr>
                            <w:pStyle w:val="NormalWeb"/>
                            <w:spacing w:before="0" w:beforeAutospacing="0" w:after="0" w:afterAutospacing="0"/>
                            <w:jc w:val="center"/>
                          </w:pPr>
                          <w:r>
                            <w:rPr>
                              <w:rFonts w:ascii="Calibri" w:hAnsi="Calibri" w:cstheme="minorBidi"/>
                              <w:color w:val="365F91" w:themeColor="accent1" w:themeShade="BF"/>
                              <w:kern w:val="24"/>
                              <w:sz w:val="32"/>
                              <w:szCs w:val="32"/>
                            </w:rPr>
                            <w:t>Tel. +34 915 348 826 • Fax: +34 915 357 114 • seaic@seaic.org</w:t>
                          </w:r>
                        </w:p>
                      </w:txbxContent>
                    </wps:txbx>
                    <wps:bodyPr wrap="square" rtlCol="0">
                      <a:spAutoFit/>
                    </wps:bodyPr>
                  </wps:wsp>
                </a:graphicData>
              </a:graphic>
            </wp:inline>
          </w:drawing>
        </mc:Choice>
        <mc:Fallback>
          <w:pict>
            <v:shapetype id="_x0000_t202" coordsize="21600,21600" o:spt="202" path="m,l,21600r21600,l21600,xe">
              <v:stroke joinstyle="miter"/>
              <v:path gradientshapeok="t" o:connecttype="rect"/>
            </v:shapetype>
            <v:shape id="_x0000_s1027" type="#_x0000_t202" style="width:441.75pt;height: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" filled="f" stroked="f">
              <v:textbox style="mso-fit-shape-to-text:t">
                <w:txbxContent>
                  <w:p w:rsidR="00704037" w:rsidRDefault="00704037" w:rsidP="00704037">
                    <w:pPr>
                      <w:pStyle w:val="NormalWeb"/>
                      <w:spacing w:before="0" w:beforeAutospacing="0" w:after="0" w:afterAutospacing="0"/>
                      <w:jc w:val="center"/>
                    </w:pPr>
                    <w:r>
                      <w:rPr>
                        <w:rFonts w:ascii="Calibri" w:hAnsi="Calibri" w:cstheme="minorBidi"/>
                        <w:b/>
                        <w:bCs/>
                        <w:color w:val="365F91" w:themeColor="accent1" w:themeShade="BF"/>
                        <w:kern w:val="24"/>
                        <w:sz w:val="32"/>
                        <w:szCs w:val="32"/>
                      </w:rPr>
                      <w:t>Fundación de la sociedad española de alergología e inmunología clínica</w:t>
                    </w:r>
                  </w:p>
                  <w:p w:rsidR="00704037" w:rsidRDefault="00704037" w:rsidP="00704037">
                    <w:pPr>
                      <w:pStyle w:val="NormalWeb"/>
                      <w:spacing w:before="0" w:beforeAutospacing="0" w:after="0" w:afterAutospacing="0"/>
                      <w:jc w:val="center"/>
                    </w:pPr>
                    <w:r>
                      <w:rPr>
                        <w:rFonts w:ascii="Calibri" w:hAnsi="Calibri" w:cstheme="minorBidi"/>
                        <w:color w:val="365F91" w:themeColor="accent1" w:themeShade="BF"/>
                        <w:kern w:val="24"/>
                        <w:sz w:val="32"/>
                        <w:szCs w:val="32"/>
                      </w:rPr>
                      <w:t>Secretaría Técnica • C/ Comandante Zorita, 13 oficinas 101-102 • 28020 Madrid</w:t>
                    </w:r>
                  </w:p>
                  <w:p w:rsidR="00704037" w:rsidRDefault="00704037" w:rsidP="00704037">
                    <w:pPr>
                      <w:pStyle w:val="NormalWeb"/>
                      <w:spacing w:before="0" w:beforeAutospacing="0" w:after="0" w:afterAutospacing="0"/>
                      <w:jc w:val="center"/>
                    </w:pPr>
                    <w:r>
                      <w:rPr>
                        <w:rFonts w:ascii="Calibri" w:hAnsi="Calibri" w:cstheme="minorBidi"/>
                        <w:color w:val="365F91" w:themeColor="accent1" w:themeShade="BF"/>
                        <w:kern w:val="24"/>
                        <w:sz w:val="32"/>
                        <w:szCs w:val="32"/>
                      </w:rPr>
                      <w:t>Tel. +34 915 348 826 • Fax: +34 915 357 114 • seaic@seaic.org</w:t>
                    </w:r>
                  </w:p>
                </w:txbxContent>
              </v:textbox>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2AF" w:rsidRDefault="00EC72AF">
      <w:r>
        <w:separator/>
      </w:r>
    </w:p>
  </w:footnote>
  <w:footnote w:type="continuationSeparator" w:id="0">
    <w:p w:rsidR="00EC72AF" w:rsidRDefault="00EC72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ACC" w:rsidRDefault="00264100">
    <w:pPr>
      <w:pStyle w:val="Encabezado"/>
      <w:tabs>
        <w:tab w:val="left" w:pos="142"/>
      </w:tabs>
    </w:pPr>
    <w:r>
      <w:rPr>
        <w:noProof/>
        <w:lang w:val="es-ES"/>
      </w:rPr>
      <w:drawing>
        <wp:inline distT="0" distB="0" distL="0" distR="0">
          <wp:extent cx="5400675" cy="1466850"/>
          <wp:effectExtent l="19050" t="0" r="9525" b="0"/>
          <wp:docPr id="1" name="Imagen 1" descr="seaic_2008_fun_cab_wor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ic_2008_fun_cab_word_RGB"/>
                  <pic:cNvPicPr>
                    <a:picLocks noChangeAspect="1" noChangeArrowheads="1"/>
                  </pic:cNvPicPr>
                </pic:nvPicPr>
                <pic:blipFill>
                  <a:blip r:embed="rId1"/>
                  <a:srcRect/>
                  <a:stretch>
                    <a:fillRect/>
                  </a:stretch>
                </pic:blipFill>
                <pic:spPr bwMode="auto">
                  <a:xfrm>
                    <a:off x="0" y="0"/>
                    <a:ext cx="5400675" cy="14668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ACC" w:rsidRDefault="00264100">
    <w:pPr>
      <w:pStyle w:val="Encabezado"/>
    </w:pPr>
    <w:r>
      <w:rPr>
        <w:noProof/>
        <w:lang w:val="es-ES"/>
      </w:rPr>
      <w:drawing>
        <wp:inline distT="0" distB="0" distL="0" distR="0">
          <wp:extent cx="5400675" cy="1466850"/>
          <wp:effectExtent l="19050" t="0" r="9525" b="0"/>
          <wp:docPr id="2" name="Imagen 2" descr="seaic_2008_fun_cab_wor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ic_2008_fun_cab_word_RGB"/>
                  <pic:cNvPicPr>
                    <a:picLocks noChangeAspect="1" noChangeArrowheads="1"/>
                  </pic:cNvPicPr>
                </pic:nvPicPr>
                <pic:blipFill>
                  <a:blip r:embed="rId1"/>
                  <a:srcRect/>
                  <a:stretch>
                    <a:fillRect/>
                  </a:stretch>
                </pic:blipFill>
                <pic:spPr bwMode="auto">
                  <a:xfrm>
                    <a:off x="0" y="0"/>
                    <a:ext cx="5400675" cy="14668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3239DF"/>
    <w:multiLevelType w:val="hybridMultilevel"/>
    <w:tmpl w:val="DE922E14"/>
    <w:lvl w:ilvl="0" w:tplc="8FD43B9A">
      <w:numFmt w:val="bullet"/>
      <w:lvlText w:val="-"/>
      <w:lvlJc w:val="left"/>
      <w:pPr>
        <w:ind w:left="720" w:hanging="360"/>
      </w:pPr>
      <w:rPr>
        <w:rFonts w:ascii="Cambria" w:eastAsia="MS Mincho" w:hAnsi="Cambria" w:cs="Times New Roman"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037"/>
    <w:rsid w:val="00264100"/>
    <w:rsid w:val="00492EC1"/>
    <w:rsid w:val="004B0E79"/>
    <w:rsid w:val="00624DAD"/>
    <w:rsid w:val="00704037"/>
    <w:rsid w:val="007A4E33"/>
    <w:rsid w:val="007B5ACC"/>
    <w:rsid w:val="0097556A"/>
    <w:rsid w:val="009E642B"/>
    <w:rsid w:val="00AF09E2"/>
    <w:rsid w:val="00C81BE2"/>
    <w:rsid w:val="00EC72AF"/>
    <w:rsid w:val="00F05CA0"/>
    <w:rsid w:val="00F33A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C96F72B-A598-47A2-A59E-23974EE94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037"/>
    <w:rPr>
      <w:rFonts w:asciiTheme="minorHAnsi" w:eastAsiaTheme="minorEastAsia" w:hAnsiTheme="minorHAnsi" w:cstheme="minorBidi"/>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paragraph" w:styleId="Piedepgina">
    <w:name w:val="footer"/>
    <w:basedOn w:val="Normal"/>
    <w:semiHidden/>
    <w:pPr>
      <w:tabs>
        <w:tab w:val="center" w:pos="4252"/>
        <w:tab w:val="right" w:pos="8504"/>
      </w:tabs>
    </w:pPr>
  </w:style>
  <w:style w:type="paragraph" w:styleId="Prrafodelista">
    <w:name w:val="List Paragraph"/>
    <w:basedOn w:val="Normal"/>
    <w:uiPriority w:val="34"/>
    <w:qFormat/>
    <w:rsid w:val="00704037"/>
    <w:pPr>
      <w:ind w:left="720"/>
      <w:contextualSpacing/>
    </w:pPr>
    <w:rPr>
      <w:rFonts w:ascii="Cambria" w:eastAsia="MS Mincho" w:hAnsi="Cambria" w:cs="Times New Roman"/>
    </w:rPr>
  </w:style>
  <w:style w:type="paragraph" w:styleId="NormalWeb">
    <w:name w:val="Normal (Web)"/>
    <w:basedOn w:val="Normal"/>
    <w:uiPriority w:val="99"/>
    <w:semiHidden/>
    <w:unhideWhenUsed/>
    <w:rsid w:val="00704037"/>
    <w:pPr>
      <w:spacing w:before="100" w:beforeAutospacing="1" w:after="100" w:afterAutospacing="1"/>
    </w:pPr>
    <w:rPr>
      <w:rFonts w:ascii="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io\Dropbox\00_SECRETARIA%20TECNICA%20SEAIC\Imagen%20corporativa\Archivos%20de%20uso%20com&#250;n\Hojas%20corporativas\fun_prim_segunda_hoj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fun_prim_segunda_hoja.dotx</Template>
  <TotalTime>0</TotalTime>
  <Pages>1</Pages>
  <Words>195</Words>
  <Characters>1075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lpstr>
    </vt:vector>
  </TitlesOfParts>
  <Company>Kïnl</Company>
  <LinksUpToDate>false</LinksUpToDate>
  <CharactersWithSpaces>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Dario</dc:creator>
  <cp:keywords/>
  <cp:lastModifiedBy>Dario</cp:lastModifiedBy>
  <cp:revision>2</cp:revision>
  <cp:lastPrinted>2008-12-14T19:09:00Z</cp:lastPrinted>
  <dcterms:created xsi:type="dcterms:W3CDTF">2017-04-27T07:13:00Z</dcterms:created>
  <dcterms:modified xsi:type="dcterms:W3CDTF">2017-04-27T07:13:00Z</dcterms:modified>
</cp:coreProperties>
</file>