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B1" w:rsidRDefault="001C05B3" w:rsidP="005250A6">
      <w:pPr>
        <w:pStyle w:val="Ttulo"/>
        <w:rPr>
          <w:rFonts w:ascii="Arial" w:hAnsi="Arial" w:cs="Arial"/>
        </w:rPr>
      </w:pPr>
      <w:r>
        <w:rPr>
          <w:rFonts w:ascii="Arial" w:hAnsi="Arial" w:cs="Arial"/>
        </w:rPr>
        <w:t>REUNIÓN DEL COMITÉ DE HIMENÓPTEROS</w:t>
      </w:r>
    </w:p>
    <w:p w:rsidR="003C4B16" w:rsidRDefault="003C4B16" w:rsidP="005250A6">
      <w:pPr>
        <w:pStyle w:val="Ttulo"/>
        <w:rPr>
          <w:rFonts w:ascii="Arial" w:hAnsi="Arial" w:cs="Arial"/>
        </w:rPr>
      </w:pPr>
      <w:r>
        <w:rPr>
          <w:rFonts w:ascii="Arial" w:hAnsi="Arial" w:cs="Arial"/>
        </w:rPr>
        <w:t>ACTA 20</w:t>
      </w:r>
    </w:p>
    <w:p w:rsidR="005250A6" w:rsidRDefault="005250A6" w:rsidP="005250A6">
      <w:pPr>
        <w:rPr>
          <w:rFonts w:ascii="Arial" w:hAnsi="Arial" w:cs="Arial"/>
        </w:rPr>
      </w:pPr>
    </w:p>
    <w:p w:rsidR="005250A6" w:rsidRDefault="005250A6" w:rsidP="005250A6">
      <w:pPr>
        <w:rPr>
          <w:rFonts w:ascii="Arial" w:hAnsi="Arial" w:cs="Arial"/>
        </w:rPr>
      </w:pPr>
      <w:r>
        <w:rPr>
          <w:rFonts w:ascii="Arial" w:hAnsi="Arial" w:cs="Arial"/>
        </w:rPr>
        <w:t>Fecha:</w:t>
      </w:r>
      <w:r>
        <w:rPr>
          <w:rFonts w:ascii="Arial" w:hAnsi="Arial" w:cs="Arial"/>
        </w:rPr>
        <w:tab/>
      </w:r>
      <w:r w:rsidR="00322816">
        <w:rPr>
          <w:rFonts w:ascii="Arial" w:hAnsi="Arial" w:cs="Arial"/>
        </w:rPr>
        <w:t>Jueves 26 de febrero de 2015</w:t>
      </w:r>
    </w:p>
    <w:p w:rsidR="005250A6" w:rsidRDefault="005250A6" w:rsidP="00322816">
      <w:pPr>
        <w:ind w:left="1410" w:hanging="1410"/>
        <w:rPr>
          <w:rFonts w:ascii="Arial" w:hAnsi="Arial" w:cs="Arial"/>
        </w:rPr>
      </w:pPr>
      <w:r>
        <w:rPr>
          <w:rFonts w:ascii="Arial" w:hAnsi="Arial" w:cs="Arial"/>
        </w:rPr>
        <w:t>Lugar:</w:t>
      </w:r>
      <w:r>
        <w:rPr>
          <w:rFonts w:ascii="Arial" w:hAnsi="Arial" w:cs="Arial"/>
        </w:rPr>
        <w:tab/>
      </w:r>
      <w:r>
        <w:rPr>
          <w:rFonts w:ascii="Arial" w:hAnsi="Arial" w:cs="Arial"/>
        </w:rPr>
        <w:tab/>
      </w:r>
      <w:r w:rsidR="00322816">
        <w:rPr>
          <w:rFonts w:ascii="Arial" w:hAnsi="Arial" w:cs="Arial"/>
        </w:rPr>
        <w:t xml:space="preserve">Vía </w:t>
      </w:r>
      <w:proofErr w:type="spellStart"/>
      <w:r w:rsidR="00322816">
        <w:rPr>
          <w:rFonts w:ascii="Arial" w:hAnsi="Arial" w:cs="Arial"/>
        </w:rPr>
        <w:t>webex</w:t>
      </w:r>
      <w:proofErr w:type="spellEnd"/>
      <w:r w:rsidR="001749DF">
        <w:rPr>
          <w:rFonts w:ascii="Arial" w:hAnsi="Arial" w:cs="Arial"/>
        </w:rPr>
        <w:t>.</w:t>
      </w:r>
    </w:p>
    <w:p w:rsidR="005250A6" w:rsidRDefault="005250A6" w:rsidP="005250A6">
      <w:pPr>
        <w:rPr>
          <w:rFonts w:ascii="Arial" w:hAnsi="Arial" w:cs="Arial"/>
        </w:rPr>
      </w:pPr>
    </w:p>
    <w:p w:rsidR="005250A6" w:rsidRDefault="005250A6" w:rsidP="005250A6">
      <w:pPr>
        <w:rPr>
          <w:rFonts w:ascii="Arial" w:hAnsi="Arial" w:cs="Arial"/>
        </w:rPr>
      </w:pPr>
    </w:p>
    <w:p w:rsidR="003C4B16" w:rsidRPr="003C4B16" w:rsidRDefault="003C4B16" w:rsidP="003C4B16">
      <w:pPr>
        <w:autoSpaceDE w:val="0"/>
        <w:autoSpaceDN w:val="0"/>
        <w:adjustRightInd w:val="0"/>
        <w:rPr>
          <w:rFonts w:ascii="ArialMT" w:hAnsi="ArialMT" w:cs="ArialMT"/>
          <w:b/>
        </w:rPr>
      </w:pPr>
      <w:r w:rsidRPr="003C4B16">
        <w:rPr>
          <w:rFonts w:ascii="ArialMT" w:hAnsi="ArialMT" w:cs="ArialMT"/>
          <w:b/>
        </w:rPr>
        <w:t>ASISTENTES</w:t>
      </w:r>
    </w:p>
    <w:p w:rsidR="003C4B16" w:rsidRDefault="003C4B16" w:rsidP="003C4B16">
      <w:pPr>
        <w:autoSpaceDE w:val="0"/>
        <w:autoSpaceDN w:val="0"/>
        <w:adjustRightInd w:val="0"/>
        <w:rPr>
          <w:rFonts w:ascii="ArialMT" w:hAnsi="ArialMT" w:cs="ArialMT"/>
          <w:sz w:val="22"/>
          <w:szCs w:val="22"/>
        </w:rPr>
      </w:pPr>
    </w:p>
    <w:tbl>
      <w:tblPr>
        <w:tblStyle w:val="Tablaconcuadrcula"/>
        <w:tblW w:w="0" w:type="auto"/>
        <w:tblLook w:val="04A0"/>
      </w:tblPr>
      <w:tblGrid>
        <w:gridCol w:w="3085"/>
        <w:gridCol w:w="2677"/>
        <w:gridCol w:w="2882"/>
      </w:tblGrid>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sidRPr="003C4B16">
              <w:rPr>
                <w:rFonts w:ascii="ArialMT" w:hAnsi="ArialMT" w:cs="ArialMT"/>
                <w:sz w:val="18"/>
                <w:szCs w:val="22"/>
              </w:rPr>
              <w:t xml:space="preserve">T </w:t>
            </w:r>
            <w:proofErr w:type="spellStart"/>
            <w:r w:rsidRPr="003C4B16">
              <w:rPr>
                <w:rFonts w:ascii="ArialMT" w:hAnsi="ArialMT" w:cs="ArialMT"/>
                <w:sz w:val="18"/>
                <w:szCs w:val="22"/>
              </w:rPr>
              <w:t>Alfaya</w:t>
            </w:r>
            <w:proofErr w:type="spellEnd"/>
            <w:r w:rsidRPr="003C4B16">
              <w:rPr>
                <w:rFonts w:ascii="ArialMT" w:hAnsi="ArialMT" w:cs="ArialMT"/>
                <w:sz w:val="18"/>
                <w:szCs w:val="22"/>
              </w:rPr>
              <w:t xml:space="preserve"> (coordinadora)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Carmen Domínguez (A)</w:t>
            </w:r>
          </w:p>
        </w:tc>
        <w:tc>
          <w:tcPr>
            <w:tcW w:w="2882" w:type="dxa"/>
          </w:tcPr>
          <w:p w:rsidR="003C4B16" w:rsidRPr="003C4B16" w:rsidRDefault="003C4B16" w:rsidP="003C4B16">
            <w:pPr>
              <w:autoSpaceDE w:val="0"/>
              <w:autoSpaceDN w:val="0"/>
              <w:adjustRightInd w:val="0"/>
              <w:rPr>
                <w:rFonts w:ascii="ArialMT" w:hAnsi="ArialMT" w:cs="ArialMT"/>
                <w:sz w:val="18"/>
                <w:szCs w:val="22"/>
              </w:rPr>
            </w:pPr>
            <w:proofErr w:type="spellStart"/>
            <w:r>
              <w:rPr>
                <w:rFonts w:ascii="ArialMT" w:hAnsi="ArialMT" w:cs="ArialMT"/>
                <w:sz w:val="18"/>
                <w:szCs w:val="22"/>
              </w:rPr>
              <w:t>Arantza</w:t>
            </w:r>
            <w:proofErr w:type="spellEnd"/>
            <w:r>
              <w:rPr>
                <w:rFonts w:ascii="ArialMT" w:hAnsi="ArialMT" w:cs="ArialMT"/>
                <w:sz w:val="18"/>
                <w:szCs w:val="22"/>
              </w:rPr>
              <w:t xml:space="preserve"> Vega (Ex)</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sidRPr="003C4B16">
              <w:rPr>
                <w:rFonts w:ascii="ArialMT" w:hAnsi="ArialMT" w:cs="ArialMT"/>
                <w:sz w:val="18"/>
                <w:szCs w:val="22"/>
              </w:rPr>
              <w:t>L Sánchez Morillas (secretaria)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Teresa Soto (A)</w:t>
            </w:r>
          </w:p>
        </w:tc>
        <w:tc>
          <w:tcPr>
            <w:tcW w:w="2882"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Álvaro Moreno (Ex)</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Darío Antolín (A)</w:t>
            </w:r>
          </w:p>
        </w:tc>
        <w:tc>
          <w:tcPr>
            <w:tcW w:w="2677" w:type="dxa"/>
          </w:tcPr>
          <w:p w:rsidR="003C4B16" w:rsidRPr="003C4B16" w:rsidRDefault="003C4B16" w:rsidP="003C4B16">
            <w:pPr>
              <w:autoSpaceDE w:val="0"/>
              <w:autoSpaceDN w:val="0"/>
              <w:adjustRightInd w:val="0"/>
              <w:rPr>
                <w:rFonts w:ascii="ArialMT" w:hAnsi="ArialMT" w:cs="ArialMT"/>
                <w:sz w:val="18"/>
                <w:szCs w:val="22"/>
              </w:rPr>
            </w:pPr>
            <w:proofErr w:type="spellStart"/>
            <w:r>
              <w:rPr>
                <w:rFonts w:ascii="ArialMT" w:hAnsi="ArialMT" w:cs="ArialMT"/>
                <w:sz w:val="18"/>
                <w:szCs w:val="22"/>
              </w:rPr>
              <w:t>Lluis</w:t>
            </w:r>
            <w:proofErr w:type="spellEnd"/>
            <w:r>
              <w:rPr>
                <w:rFonts w:ascii="ArialMT" w:hAnsi="ArialMT" w:cs="ArialMT"/>
                <w:sz w:val="18"/>
                <w:szCs w:val="22"/>
              </w:rPr>
              <w:t xml:space="preserve"> </w:t>
            </w:r>
            <w:proofErr w:type="spellStart"/>
            <w:r>
              <w:rPr>
                <w:rFonts w:ascii="ArialMT" w:hAnsi="ArialMT" w:cs="ArialMT"/>
                <w:sz w:val="18"/>
                <w:szCs w:val="22"/>
              </w:rPr>
              <w:t>Márques</w:t>
            </w:r>
            <w:proofErr w:type="spellEnd"/>
            <w:r>
              <w:rPr>
                <w:rFonts w:ascii="ArialMT" w:hAnsi="ArialMT" w:cs="ArialMT"/>
                <w:sz w:val="18"/>
                <w:szCs w:val="22"/>
              </w:rPr>
              <w:t xml:space="preserve"> (A)</w:t>
            </w:r>
          </w:p>
        </w:tc>
        <w:tc>
          <w:tcPr>
            <w:tcW w:w="2882"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Ana Alonso (NA)</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Diego Gutiérrez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Ana Martínez (A)</w:t>
            </w:r>
          </w:p>
        </w:tc>
        <w:tc>
          <w:tcPr>
            <w:tcW w:w="2882" w:type="dxa"/>
          </w:tcPr>
          <w:p w:rsidR="003C4B16" w:rsidRPr="003C4B16" w:rsidRDefault="003C4B16" w:rsidP="003C4B16">
            <w:pPr>
              <w:autoSpaceDE w:val="0"/>
              <w:autoSpaceDN w:val="0"/>
              <w:adjustRightInd w:val="0"/>
              <w:rPr>
                <w:rFonts w:ascii="ArialMT" w:hAnsi="ArialMT" w:cs="ArialMT"/>
                <w:sz w:val="18"/>
                <w:szCs w:val="22"/>
              </w:rPr>
            </w:pPr>
            <w:proofErr w:type="spellStart"/>
            <w:r>
              <w:rPr>
                <w:rFonts w:ascii="ArialMT" w:hAnsi="ArialMT" w:cs="ArialMT"/>
                <w:sz w:val="18"/>
                <w:szCs w:val="22"/>
              </w:rPr>
              <w:t>Fco</w:t>
            </w:r>
            <w:proofErr w:type="spellEnd"/>
            <w:r>
              <w:rPr>
                <w:rFonts w:ascii="ArialMT" w:hAnsi="ArialMT" w:cs="ArialMT"/>
                <w:sz w:val="18"/>
                <w:szCs w:val="22"/>
              </w:rPr>
              <w:t xml:space="preserve"> Javier </w:t>
            </w:r>
            <w:proofErr w:type="spellStart"/>
            <w:r>
              <w:rPr>
                <w:rFonts w:ascii="ArialMT" w:hAnsi="ArialMT" w:cs="ArialMT"/>
                <w:sz w:val="18"/>
                <w:szCs w:val="22"/>
              </w:rPr>
              <w:t>Carballada</w:t>
            </w:r>
            <w:proofErr w:type="spellEnd"/>
            <w:r>
              <w:rPr>
                <w:rFonts w:ascii="ArialMT" w:hAnsi="ArialMT" w:cs="ArialMT"/>
                <w:sz w:val="18"/>
                <w:szCs w:val="22"/>
              </w:rPr>
              <w:t xml:space="preserve"> (NA)</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José María Vega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Mercedes Martínez (A)</w:t>
            </w:r>
          </w:p>
        </w:tc>
        <w:tc>
          <w:tcPr>
            <w:tcW w:w="2882"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Yolanda Puente (NA)</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Berta Ruiz (A)</w:t>
            </w:r>
          </w:p>
        </w:tc>
        <w:tc>
          <w:tcPr>
            <w:tcW w:w="2677" w:type="dxa"/>
          </w:tcPr>
          <w:p w:rsidR="003C4B16" w:rsidRPr="003C4B16" w:rsidRDefault="003C4B16" w:rsidP="003C4B16">
            <w:pPr>
              <w:autoSpaceDE w:val="0"/>
              <w:autoSpaceDN w:val="0"/>
              <w:adjustRightInd w:val="0"/>
              <w:rPr>
                <w:rFonts w:ascii="ArialMT" w:hAnsi="ArialMT" w:cs="ArialMT"/>
                <w:sz w:val="18"/>
                <w:szCs w:val="22"/>
              </w:rPr>
            </w:pPr>
            <w:proofErr w:type="spellStart"/>
            <w:r>
              <w:rPr>
                <w:rFonts w:ascii="ArialMT" w:hAnsi="ArialMT" w:cs="ArialMT"/>
                <w:sz w:val="18"/>
                <w:szCs w:val="22"/>
              </w:rPr>
              <w:t>Victor</w:t>
            </w:r>
            <w:proofErr w:type="spellEnd"/>
            <w:r>
              <w:rPr>
                <w:rFonts w:ascii="ArialMT" w:hAnsi="ArialMT" w:cs="ArialMT"/>
                <w:sz w:val="18"/>
                <w:szCs w:val="22"/>
              </w:rPr>
              <w:t xml:space="preserve"> Soriano (Ex)</w:t>
            </w:r>
          </w:p>
        </w:tc>
        <w:tc>
          <w:tcPr>
            <w:tcW w:w="2882" w:type="dxa"/>
          </w:tcPr>
          <w:p w:rsidR="003C4B16" w:rsidRPr="003C4B16" w:rsidRDefault="003C4B16" w:rsidP="003C4B16">
            <w:pPr>
              <w:autoSpaceDE w:val="0"/>
              <w:autoSpaceDN w:val="0"/>
              <w:adjustRightInd w:val="0"/>
              <w:rPr>
                <w:rFonts w:ascii="ArialMT" w:hAnsi="ArialMT" w:cs="ArialMT"/>
                <w:sz w:val="18"/>
                <w:szCs w:val="22"/>
              </w:rPr>
            </w:pPr>
          </w:p>
        </w:tc>
      </w:tr>
    </w:tbl>
    <w:p w:rsidR="003C4B16" w:rsidRDefault="003C4B16" w:rsidP="003C4B16">
      <w:pPr>
        <w:autoSpaceDE w:val="0"/>
        <w:autoSpaceDN w:val="0"/>
        <w:adjustRightInd w:val="0"/>
        <w:rPr>
          <w:rFonts w:ascii="ArialMT" w:hAnsi="ArialMT" w:cs="ArialMT"/>
          <w:sz w:val="22"/>
          <w:szCs w:val="22"/>
        </w:rPr>
      </w:pPr>
    </w:p>
    <w:p w:rsidR="003C4B16" w:rsidRDefault="003C4B16" w:rsidP="003C4B16">
      <w:pPr>
        <w:autoSpaceDE w:val="0"/>
        <w:autoSpaceDN w:val="0"/>
        <w:adjustRightInd w:val="0"/>
        <w:rPr>
          <w:rFonts w:ascii="ArialMT" w:hAnsi="ArialMT" w:cs="ArialMT"/>
          <w:sz w:val="22"/>
          <w:szCs w:val="22"/>
        </w:rPr>
      </w:pPr>
    </w:p>
    <w:p w:rsidR="005250A6" w:rsidRDefault="00CE5346" w:rsidP="005250A6">
      <w:pPr>
        <w:pStyle w:val="Ttulo1"/>
        <w:rPr>
          <w:rFonts w:ascii="Arial" w:hAnsi="Arial" w:cs="Arial"/>
        </w:rPr>
      </w:pPr>
      <w:r>
        <w:rPr>
          <w:rFonts w:ascii="Arial" w:hAnsi="Arial" w:cs="Arial"/>
        </w:rPr>
        <w:t>ACTA DE LA REUNION</w:t>
      </w:r>
    </w:p>
    <w:p w:rsidR="005250A6" w:rsidRDefault="005250A6" w:rsidP="005250A6"/>
    <w:p w:rsidR="0085385E" w:rsidRDefault="0085385E" w:rsidP="008538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6976"/>
      </w:tblGrid>
      <w:tr w:rsidR="0085385E" w:rsidRPr="00866A01" w:rsidTr="00797C25">
        <w:tc>
          <w:tcPr>
            <w:tcW w:w="1744"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1</w:t>
            </w:r>
          </w:p>
        </w:tc>
        <w:tc>
          <w:tcPr>
            <w:tcW w:w="6976" w:type="dxa"/>
          </w:tcPr>
          <w:p w:rsidR="0085385E" w:rsidRPr="0085385E" w:rsidRDefault="0085385E" w:rsidP="00797C25">
            <w:pPr>
              <w:rPr>
                <w:rFonts w:ascii="Arial" w:hAnsi="Arial" w:cs="Arial"/>
                <w:b/>
                <w:sz w:val="22"/>
                <w:szCs w:val="22"/>
              </w:rPr>
            </w:pPr>
            <w:r w:rsidRPr="0085385E">
              <w:rPr>
                <w:rFonts w:ascii="Arial" w:hAnsi="Arial" w:cs="Arial"/>
                <w:b/>
                <w:sz w:val="22"/>
                <w:szCs w:val="22"/>
              </w:rPr>
              <w:t>Presentación y bienvenida al comité actual.</w:t>
            </w:r>
          </w:p>
        </w:tc>
      </w:tr>
      <w:tr w:rsidR="0085385E" w:rsidRPr="00866A01" w:rsidTr="00797C25">
        <w:tc>
          <w:tcPr>
            <w:tcW w:w="1744" w:type="dxa"/>
          </w:tcPr>
          <w:p w:rsidR="0085385E" w:rsidRPr="00866A01" w:rsidRDefault="0085385E" w:rsidP="00797C25">
            <w:pPr>
              <w:rPr>
                <w:rFonts w:ascii="Arial" w:hAnsi="Arial" w:cs="Arial"/>
                <w:sz w:val="22"/>
                <w:szCs w:val="22"/>
              </w:rPr>
            </w:pPr>
            <w:r>
              <w:rPr>
                <w:rFonts w:ascii="Arial" w:hAnsi="Arial" w:cs="Arial"/>
                <w:sz w:val="22"/>
                <w:szCs w:val="22"/>
              </w:rPr>
              <w:t>Planteamiento</w:t>
            </w:r>
          </w:p>
        </w:tc>
        <w:tc>
          <w:tcPr>
            <w:tcW w:w="6976" w:type="dxa"/>
          </w:tcPr>
          <w:p w:rsidR="0085385E" w:rsidRDefault="0085385E" w:rsidP="00797C25">
            <w:pPr>
              <w:rPr>
                <w:rFonts w:ascii="Arial" w:hAnsi="Arial" w:cs="Arial"/>
                <w:sz w:val="22"/>
                <w:szCs w:val="22"/>
              </w:rPr>
            </w:pPr>
            <w:r>
              <w:rPr>
                <w:rFonts w:ascii="Arial" w:hAnsi="Arial" w:cs="Arial"/>
                <w:sz w:val="22"/>
                <w:szCs w:val="22"/>
              </w:rPr>
              <w:t xml:space="preserve">Se da la bienvenida a los nuevos miembros del comité y se informa de que les llegará una invitación para acceder a la carpeta del comité que hay habilitada en </w:t>
            </w:r>
            <w:proofErr w:type="spellStart"/>
            <w:r>
              <w:rPr>
                <w:rFonts w:ascii="Arial" w:hAnsi="Arial" w:cs="Arial"/>
                <w:sz w:val="22"/>
                <w:szCs w:val="22"/>
              </w:rPr>
              <w:t>dropbox</w:t>
            </w:r>
            <w:proofErr w:type="spellEnd"/>
            <w:r>
              <w:rPr>
                <w:rFonts w:ascii="Arial" w:hAnsi="Arial" w:cs="Arial"/>
                <w:sz w:val="22"/>
                <w:szCs w:val="22"/>
              </w:rPr>
              <w:t>.</w:t>
            </w:r>
          </w:p>
          <w:p w:rsidR="0085385E" w:rsidRPr="00866A01" w:rsidRDefault="0085385E" w:rsidP="00797C25">
            <w:pPr>
              <w:rPr>
                <w:rFonts w:ascii="Arial" w:hAnsi="Arial" w:cs="Arial"/>
                <w:sz w:val="22"/>
                <w:szCs w:val="22"/>
              </w:rPr>
            </w:pPr>
            <w:r>
              <w:rPr>
                <w:rFonts w:ascii="Arial" w:hAnsi="Arial" w:cs="Arial"/>
                <w:sz w:val="22"/>
                <w:szCs w:val="22"/>
              </w:rPr>
              <w:t>Leticia Sánchez Morillas va a ser el nexo de unión con el comité de comunicación de la SEAIC (Pedro Ojeda) para la publicación de noticias de interés, estudios, etc.</w:t>
            </w:r>
          </w:p>
        </w:tc>
      </w:tr>
      <w:tr w:rsidR="0085385E" w:rsidRPr="00866A01" w:rsidTr="00797C25">
        <w:tc>
          <w:tcPr>
            <w:tcW w:w="1744" w:type="dxa"/>
          </w:tcPr>
          <w:p w:rsidR="0085385E" w:rsidRDefault="0085385E" w:rsidP="00797C25">
            <w:pPr>
              <w:rPr>
                <w:rFonts w:ascii="Arial" w:hAnsi="Arial" w:cs="Arial"/>
                <w:sz w:val="22"/>
                <w:szCs w:val="22"/>
              </w:rPr>
            </w:pPr>
            <w:r>
              <w:rPr>
                <w:rFonts w:ascii="Arial" w:hAnsi="Arial" w:cs="Arial"/>
                <w:sz w:val="22"/>
                <w:szCs w:val="22"/>
              </w:rPr>
              <w:t>Acuerdo</w:t>
            </w:r>
          </w:p>
        </w:tc>
        <w:tc>
          <w:tcPr>
            <w:tcW w:w="6976" w:type="dxa"/>
          </w:tcPr>
          <w:p w:rsidR="0085385E" w:rsidRDefault="0085385E" w:rsidP="00797C25">
            <w:pPr>
              <w:rPr>
                <w:rFonts w:ascii="Arial" w:hAnsi="Arial" w:cs="Arial"/>
                <w:sz w:val="22"/>
                <w:szCs w:val="22"/>
              </w:rPr>
            </w:pPr>
            <w:r>
              <w:rPr>
                <w:rFonts w:ascii="Arial" w:hAnsi="Arial" w:cs="Arial"/>
                <w:sz w:val="22"/>
                <w:szCs w:val="22"/>
              </w:rPr>
              <w:t>Aprobado</w:t>
            </w:r>
          </w:p>
        </w:tc>
      </w:tr>
    </w:tbl>
    <w:p w:rsidR="0085385E" w:rsidRPr="00866A01" w:rsidRDefault="0085385E" w:rsidP="0085385E">
      <w:pPr>
        <w:ind w:left="36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Punto 2</w:t>
            </w:r>
          </w:p>
        </w:tc>
        <w:tc>
          <w:tcPr>
            <w:tcW w:w="6975" w:type="dxa"/>
          </w:tcPr>
          <w:p w:rsidR="0085385E" w:rsidRPr="0085385E" w:rsidRDefault="0085385E" w:rsidP="0085385E">
            <w:pPr>
              <w:rPr>
                <w:rFonts w:ascii="Arial" w:hAnsi="Arial" w:cs="Arial"/>
                <w:b/>
                <w:sz w:val="22"/>
                <w:szCs w:val="22"/>
              </w:rPr>
            </w:pPr>
            <w:r w:rsidRPr="0085385E">
              <w:rPr>
                <w:rFonts w:ascii="Arial" w:hAnsi="Arial" w:cs="Arial"/>
                <w:b/>
                <w:sz w:val="22"/>
                <w:szCs w:val="22"/>
              </w:rPr>
              <w:t>Actividades en curso:</w:t>
            </w:r>
          </w:p>
        </w:tc>
      </w:tr>
      <w:tr w:rsidR="0085385E" w:rsidRPr="00866A01" w:rsidTr="00797C25">
        <w:tc>
          <w:tcPr>
            <w:tcW w:w="1745" w:type="dxa"/>
          </w:tcPr>
          <w:p w:rsidR="0085385E" w:rsidRPr="00866A01" w:rsidRDefault="0085385E" w:rsidP="00797C25">
            <w:pPr>
              <w:rPr>
                <w:rFonts w:ascii="Arial" w:hAnsi="Arial" w:cs="Arial"/>
                <w:sz w:val="22"/>
                <w:szCs w:val="22"/>
              </w:rPr>
            </w:pPr>
            <w:r>
              <w:rPr>
                <w:rFonts w:ascii="Arial" w:hAnsi="Arial" w:cs="Arial"/>
                <w:sz w:val="22"/>
                <w:szCs w:val="22"/>
              </w:rPr>
              <w:t>Planteamiento</w:t>
            </w:r>
          </w:p>
        </w:tc>
        <w:tc>
          <w:tcPr>
            <w:tcW w:w="6975" w:type="dxa"/>
          </w:tcPr>
          <w:p w:rsidR="0085385E" w:rsidRPr="0085385E" w:rsidRDefault="0085385E" w:rsidP="0093575B">
            <w:pPr>
              <w:pStyle w:val="ecxmsoplaintext"/>
              <w:numPr>
                <w:ilvl w:val="0"/>
                <w:numId w:val="1"/>
              </w:numPr>
              <w:spacing w:after="0"/>
              <w:rPr>
                <w:rFonts w:ascii="Arial" w:hAnsi="Arial" w:cs="Arial"/>
                <w:sz w:val="22"/>
                <w:szCs w:val="22"/>
              </w:rPr>
            </w:pPr>
            <w:r w:rsidRPr="0093575B">
              <w:rPr>
                <w:rFonts w:ascii="Arial" w:hAnsi="Arial" w:cs="Arial"/>
                <w:b/>
                <w:sz w:val="20"/>
                <w:szCs w:val="20"/>
              </w:rPr>
              <w:t xml:space="preserve">Validación longitudinal </w:t>
            </w:r>
            <w:r w:rsidRPr="0093575B">
              <w:rPr>
                <w:rFonts w:ascii="Arial" w:hAnsi="Arial" w:cs="Arial"/>
                <w:b/>
                <w:color w:val="000000"/>
                <w:sz w:val="20"/>
                <w:szCs w:val="20"/>
              </w:rPr>
              <w:t>de un cuestionario de calidad de vida en español para pacientes alérgicos a veneno de himenópteros</w:t>
            </w:r>
            <w:r w:rsidR="004468F3">
              <w:rPr>
                <w:rFonts w:ascii="Arial" w:hAnsi="Arial" w:cs="Arial"/>
                <w:b/>
                <w:color w:val="000000"/>
                <w:sz w:val="20"/>
                <w:szCs w:val="20"/>
              </w:rPr>
              <w:t xml:space="preserve"> (Teresa </w:t>
            </w:r>
            <w:proofErr w:type="spellStart"/>
            <w:r w:rsidR="004468F3">
              <w:rPr>
                <w:rFonts w:ascii="Arial" w:hAnsi="Arial" w:cs="Arial"/>
                <w:b/>
                <w:color w:val="000000"/>
                <w:sz w:val="20"/>
                <w:szCs w:val="20"/>
              </w:rPr>
              <w:t>Alfaya</w:t>
            </w:r>
            <w:proofErr w:type="spellEnd"/>
            <w:r w:rsidR="004468F3">
              <w:rPr>
                <w:rFonts w:ascii="Arial" w:hAnsi="Arial" w:cs="Arial"/>
                <w:b/>
                <w:color w:val="000000"/>
                <w:sz w:val="20"/>
                <w:szCs w:val="20"/>
              </w:rPr>
              <w:t>)</w:t>
            </w:r>
            <w:r w:rsidRPr="0093575B">
              <w:rPr>
                <w:rFonts w:ascii="Arial" w:hAnsi="Arial" w:cs="Arial"/>
                <w:b/>
                <w:color w:val="000000"/>
                <w:sz w:val="20"/>
                <w:szCs w:val="20"/>
              </w:rPr>
              <w:t>.</w:t>
            </w:r>
            <w:r w:rsidRPr="0093575B">
              <w:rPr>
                <w:rFonts w:ascii="Arial" w:hAnsi="Arial" w:cs="Arial"/>
                <w:color w:val="000000"/>
                <w:sz w:val="18"/>
                <w:szCs w:val="15"/>
              </w:rPr>
              <w:t xml:space="preserve"> </w:t>
            </w:r>
            <w:r>
              <w:rPr>
                <w:rFonts w:ascii="Arial" w:hAnsi="Arial" w:cs="Arial"/>
                <w:color w:val="000000"/>
                <w:sz w:val="20"/>
                <w:szCs w:val="15"/>
              </w:rPr>
              <w:t>Publicación e</w:t>
            </w:r>
            <w:r w:rsidRPr="003D5573">
              <w:rPr>
                <w:rFonts w:ascii="Arial" w:hAnsi="Arial" w:cs="Arial"/>
                <w:color w:val="000000"/>
                <w:sz w:val="20"/>
                <w:szCs w:val="15"/>
              </w:rPr>
              <w:t xml:space="preserve">nviado al </w:t>
            </w:r>
            <w:proofErr w:type="gramStart"/>
            <w:r w:rsidRPr="003D5573">
              <w:rPr>
                <w:rFonts w:ascii="Arial" w:hAnsi="Arial" w:cs="Arial"/>
                <w:color w:val="000000"/>
                <w:sz w:val="20"/>
                <w:szCs w:val="15"/>
              </w:rPr>
              <w:t>JIACI</w:t>
            </w:r>
            <w:r>
              <w:rPr>
                <w:rFonts w:ascii="Arial" w:hAnsi="Arial" w:cs="Arial"/>
                <w:color w:val="000000"/>
                <w:sz w:val="20"/>
                <w:szCs w:val="15"/>
              </w:rPr>
              <w:t xml:space="preserve"> .</w:t>
            </w:r>
            <w:proofErr w:type="gramEnd"/>
            <w:r>
              <w:rPr>
                <w:rFonts w:ascii="Arial" w:hAnsi="Arial" w:cs="Arial"/>
                <w:color w:val="000000"/>
                <w:sz w:val="20"/>
                <w:szCs w:val="15"/>
              </w:rPr>
              <w:t xml:space="preserve"> Teresa comenta que está pendiente de la decisión del editor. Se pasará la factura del traductor al comité.</w:t>
            </w:r>
          </w:p>
          <w:p w:rsidR="0085385E" w:rsidRPr="0093575B" w:rsidRDefault="00116887" w:rsidP="0093575B">
            <w:pPr>
              <w:pStyle w:val="ecxmsoplaintext"/>
              <w:spacing w:after="0"/>
              <w:ind w:left="360"/>
              <w:rPr>
                <w:rFonts w:ascii="Arial" w:hAnsi="Arial" w:cs="Arial"/>
                <w:sz w:val="22"/>
                <w:szCs w:val="22"/>
              </w:rPr>
            </w:pPr>
            <w:r>
              <w:rPr>
                <w:rFonts w:ascii="Arial" w:hAnsi="Arial" w:cs="Arial"/>
                <w:color w:val="000000"/>
                <w:sz w:val="20"/>
                <w:szCs w:val="15"/>
              </w:rPr>
              <w:t xml:space="preserve">Una vez publicado el primer </w:t>
            </w:r>
            <w:proofErr w:type="spellStart"/>
            <w:r>
              <w:rPr>
                <w:rFonts w:ascii="Arial" w:hAnsi="Arial" w:cs="Arial"/>
                <w:color w:val="000000"/>
                <w:sz w:val="20"/>
                <w:szCs w:val="15"/>
              </w:rPr>
              <w:t>atículo</w:t>
            </w:r>
            <w:proofErr w:type="spellEnd"/>
            <w:r>
              <w:rPr>
                <w:rFonts w:ascii="Arial" w:hAnsi="Arial" w:cs="Arial"/>
                <w:color w:val="000000"/>
                <w:sz w:val="20"/>
                <w:szCs w:val="15"/>
              </w:rPr>
              <w:t xml:space="preserve"> (JIACI 2015, nº3), se colgará el cuestionario en la web de la SEAIC para ponerlo a disposición de los alergólogos.</w:t>
            </w:r>
          </w:p>
          <w:p w:rsidR="0085385E" w:rsidRDefault="0085385E" w:rsidP="0093575B">
            <w:pPr>
              <w:pStyle w:val="ecxmsoplaintext"/>
              <w:spacing w:after="0"/>
              <w:ind w:left="360"/>
              <w:rPr>
                <w:rFonts w:ascii="Arial" w:hAnsi="Arial" w:cs="Arial"/>
                <w:color w:val="000000"/>
                <w:sz w:val="20"/>
                <w:szCs w:val="15"/>
              </w:rPr>
            </w:pPr>
            <w:r>
              <w:rPr>
                <w:rFonts w:ascii="Arial" w:hAnsi="Arial" w:cs="Arial"/>
                <w:color w:val="000000"/>
                <w:sz w:val="20"/>
                <w:szCs w:val="15"/>
              </w:rPr>
              <w:t xml:space="preserve">En el curso MIHA de este año se ha propuesto a Teresa </w:t>
            </w:r>
            <w:proofErr w:type="spellStart"/>
            <w:r>
              <w:rPr>
                <w:rFonts w:ascii="Arial" w:hAnsi="Arial" w:cs="Arial"/>
                <w:color w:val="000000"/>
                <w:sz w:val="20"/>
                <w:szCs w:val="15"/>
              </w:rPr>
              <w:t>Alfaya</w:t>
            </w:r>
            <w:proofErr w:type="spellEnd"/>
            <w:r>
              <w:rPr>
                <w:rFonts w:ascii="Arial" w:hAnsi="Arial" w:cs="Arial"/>
                <w:color w:val="000000"/>
                <w:sz w:val="20"/>
                <w:szCs w:val="15"/>
              </w:rPr>
              <w:t xml:space="preserve"> realizar una ponencia sobre calidad de vida.</w:t>
            </w:r>
          </w:p>
          <w:p w:rsidR="0093575B" w:rsidRPr="0093575B" w:rsidRDefault="0085385E" w:rsidP="0093575B">
            <w:pPr>
              <w:pStyle w:val="ecxmsoplaintext"/>
              <w:spacing w:after="0"/>
              <w:ind w:left="360"/>
              <w:rPr>
                <w:rFonts w:ascii="Arial" w:hAnsi="Arial" w:cs="Arial"/>
                <w:color w:val="000000"/>
                <w:sz w:val="20"/>
                <w:szCs w:val="15"/>
              </w:rPr>
            </w:pPr>
            <w:r>
              <w:rPr>
                <w:rFonts w:ascii="Arial" w:hAnsi="Arial" w:cs="Arial"/>
                <w:color w:val="000000"/>
                <w:sz w:val="20"/>
                <w:szCs w:val="15"/>
              </w:rPr>
              <w:t>Se propone explotar otros datos que se han sacado de los c</w:t>
            </w:r>
            <w:r w:rsidR="0093575B">
              <w:rPr>
                <w:rFonts w:ascii="Arial" w:hAnsi="Arial" w:cs="Arial"/>
                <w:color w:val="000000"/>
                <w:sz w:val="20"/>
                <w:szCs w:val="15"/>
              </w:rPr>
              <w:t>uestionarios de calidad de vida</w:t>
            </w:r>
          </w:p>
          <w:p w:rsidR="0093575B" w:rsidRDefault="0093575B" w:rsidP="0093575B">
            <w:pPr>
              <w:rPr>
                <w:rFonts w:ascii="Arial" w:hAnsi="Arial" w:cs="Arial"/>
                <w:sz w:val="20"/>
                <w:szCs w:val="22"/>
              </w:rPr>
            </w:pPr>
          </w:p>
          <w:p w:rsidR="0093575B" w:rsidRDefault="0093575B" w:rsidP="0093575B">
            <w:pPr>
              <w:pStyle w:val="Prrafodelista"/>
              <w:numPr>
                <w:ilvl w:val="0"/>
                <w:numId w:val="1"/>
              </w:numPr>
              <w:rPr>
                <w:rFonts w:ascii="Arial" w:hAnsi="Arial" w:cs="Arial"/>
                <w:sz w:val="20"/>
                <w:szCs w:val="22"/>
              </w:rPr>
            </w:pPr>
            <w:r w:rsidRPr="0093575B">
              <w:rPr>
                <w:rFonts w:ascii="Arial" w:hAnsi="Arial" w:cs="Arial"/>
                <w:b/>
                <w:sz w:val="20"/>
                <w:szCs w:val="22"/>
              </w:rPr>
              <w:t>Inmunoterapia con venenos: pautas y registro de reacciones advers</w:t>
            </w:r>
            <w:r>
              <w:rPr>
                <w:rFonts w:ascii="Arial" w:hAnsi="Arial" w:cs="Arial"/>
                <w:b/>
                <w:sz w:val="20"/>
                <w:szCs w:val="22"/>
              </w:rPr>
              <w:t>as</w:t>
            </w:r>
            <w:r w:rsidR="004468F3">
              <w:rPr>
                <w:rFonts w:ascii="Arial" w:hAnsi="Arial" w:cs="Arial"/>
                <w:b/>
                <w:sz w:val="20"/>
                <w:szCs w:val="22"/>
              </w:rPr>
              <w:t xml:space="preserve"> (Diego Gutiérrez)</w:t>
            </w:r>
            <w:r>
              <w:rPr>
                <w:rFonts w:ascii="Arial" w:hAnsi="Arial" w:cs="Arial"/>
                <w:b/>
                <w:sz w:val="20"/>
                <w:szCs w:val="22"/>
              </w:rPr>
              <w:t xml:space="preserve">. </w:t>
            </w:r>
            <w:r>
              <w:rPr>
                <w:rFonts w:ascii="Arial" w:hAnsi="Arial" w:cs="Arial"/>
                <w:sz w:val="20"/>
                <w:szCs w:val="22"/>
              </w:rPr>
              <w:t>Diego comenta que el trabajo está finalizado pendiente de terminar de escribir la discusión. Se propone hacer un documento recomendando la utilización de las 3 pautas por parte del comité.</w:t>
            </w:r>
          </w:p>
          <w:p w:rsidR="0093575B" w:rsidRDefault="0093575B" w:rsidP="0093575B">
            <w:pPr>
              <w:rPr>
                <w:rFonts w:ascii="Arial" w:hAnsi="Arial" w:cs="Arial"/>
                <w:sz w:val="20"/>
                <w:szCs w:val="22"/>
              </w:rPr>
            </w:pPr>
          </w:p>
          <w:p w:rsidR="0093575B" w:rsidRPr="0093575B" w:rsidRDefault="0093575B" w:rsidP="0093575B">
            <w:pPr>
              <w:numPr>
                <w:ilvl w:val="0"/>
                <w:numId w:val="1"/>
              </w:numPr>
              <w:rPr>
                <w:rFonts w:ascii="Arial" w:hAnsi="Arial" w:cs="Arial"/>
                <w:b/>
                <w:sz w:val="20"/>
                <w:szCs w:val="22"/>
              </w:rPr>
            </w:pPr>
            <w:r w:rsidRPr="0093575B">
              <w:rPr>
                <w:rFonts w:ascii="Arial" w:hAnsi="Arial" w:cs="Arial"/>
                <w:b/>
                <w:sz w:val="20"/>
                <w:szCs w:val="22"/>
              </w:rPr>
              <w:t>Mapa de distribució</w:t>
            </w:r>
            <w:r>
              <w:rPr>
                <w:rFonts w:ascii="Arial" w:hAnsi="Arial" w:cs="Arial"/>
                <w:b/>
                <w:sz w:val="20"/>
                <w:szCs w:val="22"/>
              </w:rPr>
              <w:t>n de véspidos</w:t>
            </w:r>
            <w:r w:rsidR="004468F3">
              <w:rPr>
                <w:rFonts w:ascii="Arial" w:hAnsi="Arial" w:cs="Arial"/>
                <w:b/>
                <w:sz w:val="20"/>
                <w:szCs w:val="22"/>
              </w:rPr>
              <w:t xml:space="preserve"> (Berta Ruiz)</w:t>
            </w:r>
            <w:r>
              <w:rPr>
                <w:rFonts w:ascii="Arial" w:hAnsi="Arial" w:cs="Arial"/>
                <w:b/>
                <w:sz w:val="20"/>
                <w:szCs w:val="22"/>
              </w:rPr>
              <w:t xml:space="preserve">. </w:t>
            </w:r>
            <w:r>
              <w:rPr>
                <w:rFonts w:ascii="Arial" w:hAnsi="Arial" w:cs="Arial"/>
                <w:sz w:val="20"/>
                <w:szCs w:val="22"/>
              </w:rPr>
              <w:t xml:space="preserve">Actualmente está realizada la parte meridional. Berta Ruiz ha estado hablando con </w:t>
            </w:r>
            <w:proofErr w:type="spellStart"/>
            <w:r>
              <w:rPr>
                <w:rFonts w:ascii="Arial" w:hAnsi="Arial" w:cs="Arial"/>
                <w:sz w:val="20"/>
                <w:szCs w:val="22"/>
              </w:rPr>
              <w:t>Sergia</w:t>
            </w:r>
            <w:proofErr w:type="spellEnd"/>
            <w:r>
              <w:rPr>
                <w:rFonts w:ascii="Arial" w:hAnsi="Arial" w:cs="Arial"/>
                <w:sz w:val="20"/>
                <w:szCs w:val="22"/>
              </w:rPr>
              <w:t xml:space="preserve"> (la persona encargada del proyecto de la parte meridional y que actualmente no pertenece al comité) y con Javier Ortiz (entomólogo encargado del estudio) y </w:t>
            </w:r>
            <w:r w:rsidR="006F6792">
              <w:rPr>
                <w:rFonts w:ascii="Arial" w:hAnsi="Arial" w:cs="Arial"/>
                <w:sz w:val="20"/>
                <w:szCs w:val="22"/>
              </w:rPr>
              <w:t>le han confirmado que se puede publicar. Se decide que se publique en una revista de alergia y en mayo van a reunirse Berta, Álvaro Moreno, Javier Ortiz y Leopoldo</w:t>
            </w:r>
            <w:r w:rsidR="00B46FC4">
              <w:rPr>
                <w:rFonts w:ascii="Arial" w:hAnsi="Arial" w:cs="Arial"/>
                <w:sz w:val="20"/>
                <w:szCs w:val="22"/>
              </w:rPr>
              <w:t xml:space="preserve"> (entomólogo)</w:t>
            </w:r>
            <w:r w:rsidR="006F6792">
              <w:rPr>
                <w:rFonts w:ascii="Arial" w:hAnsi="Arial" w:cs="Arial"/>
                <w:sz w:val="20"/>
                <w:szCs w:val="22"/>
              </w:rPr>
              <w:t xml:space="preserve"> para plantear la publicación.</w:t>
            </w:r>
          </w:p>
          <w:p w:rsidR="0093575B" w:rsidRPr="00C41E1A" w:rsidRDefault="0093575B" w:rsidP="0093575B">
            <w:pPr>
              <w:ind w:left="1440"/>
              <w:rPr>
                <w:rFonts w:ascii="Arial" w:hAnsi="Arial" w:cs="Arial"/>
                <w:sz w:val="20"/>
                <w:szCs w:val="22"/>
                <w:highlight w:val="yellow"/>
              </w:rPr>
            </w:pPr>
          </w:p>
          <w:p w:rsidR="006F6792" w:rsidRDefault="006F6792" w:rsidP="0093575B">
            <w:pPr>
              <w:numPr>
                <w:ilvl w:val="0"/>
                <w:numId w:val="1"/>
              </w:numPr>
              <w:rPr>
                <w:rFonts w:ascii="Arial" w:hAnsi="Arial" w:cs="Arial"/>
                <w:sz w:val="20"/>
                <w:szCs w:val="22"/>
              </w:rPr>
            </w:pPr>
            <w:r w:rsidRPr="006F6792">
              <w:rPr>
                <w:rFonts w:ascii="Arial" w:hAnsi="Arial" w:cs="Arial"/>
                <w:b/>
                <w:sz w:val="20"/>
                <w:szCs w:val="22"/>
              </w:rPr>
              <w:t>Perfiles antigénicos de pacientes con mala tolerancia de IT</w:t>
            </w:r>
            <w:r w:rsidR="004468F3">
              <w:rPr>
                <w:rFonts w:ascii="Arial" w:hAnsi="Arial" w:cs="Arial"/>
                <w:b/>
                <w:sz w:val="20"/>
                <w:szCs w:val="22"/>
              </w:rPr>
              <w:t xml:space="preserve"> (Berta Ruiz)</w:t>
            </w:r>
            <w:r>
              <w:rPr>
                <w:rFonts w:ascii="Arial" w:hAnsi="Arial" w:cs="Arial"/>
                <w:sz w:val="20"/>
                <w:szCs w:val="22"/>
              </w:rPr>
              <w:t xml:space="preserve">. Berta es el nexo de unión con Carmen Moreno (MIHA). En la actualidad hay 32 pacientes incluidos, la base de datos está en </w:t>
            </w:r>
            <w:proofErr w:type="spellStart"/>
            <w:r>
              <w:rPr>
                <w:rFonts w:ascii="Arial" w:hAnsi="Arial" w:cs="Arial"/>
                <w:sz w:val="20"/>
                <w:szCs w:val="22"/>
              </w:rPr>
              <w:t>dropbox</w:t>
            </w:r>
            <w:proofErr w:type="spellEnd"/>
            <w:r>
              <w:rPr>
                <w:rFonts w:ascii="Arial" w:hAnsi="Arial" w:cs="Arial"/>
                <w:sz w:val="20"/>
                <w:szCs w:val="22"/>
              </w:rPr>
              <w:t xml:space="preserve">. Fernando de la Torre (ALK Abelló) analiza los datos y hasta el </w:t>
            </w:r>
            <w:r w:rsidR="004468F3">
              <w:rPr>
                <w:rFonts w:ascii="Arial" w:hAnsi="Arial" w:cs="Arial"/>
                <w:sz w:val="20"/>
                <w:szCs w:val="22"/>
              </w:rPr>
              <w:t>momento se han objetivado datos muy dispares sobre todo en pacientes con abeja. En estos pacientes hay que recoger un suero basal antes de comenzar la IT y enviar a Abelló para realizar una determinación de alérgenos recombinantes.</w:t>
            </w:r>
          </w:p>
          <w:p w:rsidR="004468F3" w:rsidRPr="006F6792" w:rsidRDefault="004468F3" w:rsidP="004468F3">
            <w:pPr>
              <w:rPr>
                <w:rFonts w:ascii="Arial" w:hAnsi="Arial" w:cs="Arial"/>
                <w:sz w:val="20"/>
                <w:szCs w:val="22"/>
              </w:rPr>
            </w:pPr>
          </w:p>
          <w:p w:rsidR="0093575B" w:rsidRPr="004468F3" w:rsidRDefault="004468F3" w:rsidP="004468F3">
            <w:pPr>
              <w:numPr>
                <w:ilvl w:val="0"/>
                <w:numId w:val="1"/>
              </w:numPr>
              <w:rPr>
                <w:rFonts w:ascii="Arial" w:hAnsi="Arial" w:cs="Arial"/>
                <w:b/>
                <w:sz w:val="20"/>
                <w:szCs w:val="22"/>
              </w:rPr>
            </w:pPr>
            <w:r w:rsidRPr="004468F3">
              <w:rPr>
                <w:rFonts w:ascii="Arial" w:hAnsi="Arial" w:cs="Arial"/>
                <w:b/>
                <w:sz w:val="20"/>
                <w:szCs w:val="22"/>
              </w:rPr>
              <w:t xml:space="preserve">Estudio epidemiológico (Víctor Soriano). </w:t>
            </w:r>
            <w:r w:rsidR="00B46FC4">
              <w:rPr>
                <w:rFonts w:ascii="Arial" w:hAnsi="Arial" w:cs="Arial"/>
                <w:sz w:val="20"/>
                <w:szCs w:val="22"/>
              </w:rPr>
              <w:t>Víctor</w:t>
            </w:r>
            <w:r>
              <w:rPr>
                <w:rFonts w:ascii="Arial" w:hAnsi="Arial" w:cs="Arial"/>
                <w:sz w:val="20"/>
                <w:szCs w:val="22"/>
              </w:rPr>
              <w:t xml:space="preserve"> ha estado hablando con los epidemiólogos y se ha concluido que el estudio hay que realizarlo sobre población general. Se está planteando el diseño del estudio y se pretende pedir una ayuda a la fundación de la SEAIC.</w:t>
            </w:r>
          </w:p>
          <w:p w:rsidR="0085385E" w:rsidRPr="00242E4A" w:rsidRDefault="0085385E" w:rsidP="0093575B">
            <w:pPr>
              <w:pStyle w:val="ecxmsoplaintext"/>
              <w:spacing w:after="0"/>
              <w:ind w:left="360"/>
              <w:rPr>
                <w:rFonts w:ascii="Arial" w:hAnsi="Arial" w:cs="Arial"/>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Pr>
                <w:rFonts w:ascii="Arial" w:hAnsi="Arial" w:cs="Arial"/>
                <w:sz w:val="22"/>
                <w:szCs w:val="22"/>
              </w:rPr>
              <w:lastRenderedPageBreak/>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3</w:t>
            </w:r>
          </w:p>
        </w:tc>
        <w:tc>
          <w:tcPr>
            <w:tcW w:w="6975" w:type="dxa"/>
          </w:tcPr>
          <w:p w:rsidR="0085385E" w:rsidRPr="004468F3" w:rsidRDefault="004468F3" w:rsidP="00797C25">
            <w:pPr>
              <w:jc w:val="both"/>
              <w:rPr>
                <w:rFonts w:ascii="Arial" w:hAnsi="Arial" w:cs="Arial"/>
                <w:b/>
                <w:sz w:val="22"/>
                <w:szCs w:val="22"/>
              </w:rPr>
            </w:pPr>
            <w:r>
              <w:rPr>
                <w:rFonts w:ascii="Arial" w:hAnsi="Arial" w:cs="Arial"/>
                <w:b/>
                <w:sz w:val="22"/>
                <w:szCs w:val="22"/>
              </w:rPr>
              <w:t>EAACI</w:t>
            </w:r>
          </w:p>
        </w:tc>
      </w:tr>
      <w:tr w:rsidR="0085385E" w:rsidRPr="00866A01" w:rsidTr="00797C25">
        <w:tc>
          <w:tcPr>
            <w:tcW w:w="1745" w:type="dxa"/>
          </w:tcPr>
          <w:p w:rsidR="0085385E" w:rsidRPr="002101FD" w:rsidRDefault="0085385E" w:rsidP="00797C25">
            <w:pPr>
              <w:rPr>
                <w:rFonts w:ascii="Arial" w:hAnsi="Arial" w:cs="Arial"/>
                <w:bCs/>
                <w:sz w:val="22"/>
                <w:szCs w:val="22"/>
              </w:rPr>
            </w:pPr>
            <w:r w:rsidRPr="002101FD">
              <w:rPr>
                <w:rFonts w:ascii="Arial" w:hAnsi="Arial" w:cs="Arial"/>
                <w:bCs/>
                <w:sz w:val="22"/>
                <w:szCs w:val="22"/>
              </w:rPr>
              <w:t>Planteamiento</w:t>
            </w:r>
          </w:p>
        </w:tc>
        <w:tc>
          <w:tcPr>
            <w:tcW w:w="6975" w:type="dxa"/>
          </w:tcPr>
          <w:p w:rsidR="004468F3" w:rsidRPr="00A66495" w:rsidRDefault="004468F3" w:rsidP="004468F3">
            <w:pPr>
              <w:pStyle w:val="Prrafodelista"/>
              <w:numPr>
                <w:ilvl w:val="0"/>
                <w:numId w:val="9"/>
              </w:numPr>
              <w:rPr>
                <w:rFonts w:ascii="Arial" w:hAnsi="Arial" w:cs="Arial"/>
                <w:b/>
                <w:sz w:val="20"/>
                <w:szCs w:val="22"/>
              </w:rPr>
            </w:pPr>
            <w:r w:rsidRPr="004468F3">
              <w:rPr>
                <w:rFonts w:ascii="Arial" w:hAnsi="Arial" w:cs="Arial"/>
                <w:b/>
                <w:sz w:val="20"/>
                <w:szCs w:val="22"/>
              </w:rPr>
              <w:t>Estudio EADOAS (Darío Antolín)</w:t>
            </w:r>
            <w:r>
              <w:rPr>
                <w:rFonts w:ascii="Arial" w:hAnsi="Arial" w:cs="Arial"/>
                <w:b/>
                <w:sz w:val="20"/>
                <w:szCs w:val="22"/>
              </w:rPr>
              <w:t xml:space="preserve">. </w:t>
            </w:r>
            <w:r>
              <w:rPr>
                <w:rFonts w:ascii="Arial" w:hAnsi="Arial" w:cs="Arial"/>
                <w:sz w:val="20"/>
                <w:szCs w:val="22"/>
              </w:rPr>
              <w:t xml:space="preserve">Darío comenta que es un estudio a nivel europeo (mandará a todos los miembros del comité de nuevo el protocolo por si algún hospital quiere participar) en el que se incluirá una serie de 1000 pacientes, de los cuales un 30% deben recibir como tratamiento </w:t>
            </w:r>
            <w:proofErr w:type="spellStart"/>
            <w:r>
              <w:rPr>
                <w:rFonts w:ascii="Arial" w:hAnsi="Arial" w:cs="Arial"/>
                <w:sz w:val="20"/>
                <w:szCs w:val="22"/>
              </w:rPr>
              <w:t>antihipertensivo</w:t>
            </w:r>
            <w:proofErr w:type="spellEnd"/>
            <w:r>
              <w:rPr>
                <w:rFonts w:ascii="Arial" w:hAnsi="Arial" w:cs="Arial"/>
                <w:sz w:val="20"/>
                <w:szCs w:val="22"/>
              </w:rPr>
              <w:t xml:space="preserve"> betabloqueantes y/o IECAS y ver si estos pacientes tienen más problemas con la IT y valorar si tienen </w:t>
            </w:r>
            <w:r w:rsidR="00116887">
              <w:rPr>
                <w:rFonts w:ascii="Arial" w:hAnsi="Arial" w:cs="Arial"/>
                <w:sz w:val="20"/>
                <w:szCs w:val="22"/>
              </w:rPr>
              <w:t xml:space="preserve">reacciones más graves </w:t>
            </w:r>
            <w:r>
              <w:rPr>
                <w:rFonts w:ascii="Arial" w:hAnsi="Arial" w:cs="Arial"/>
                <w:sz w:val="20"/>
                <w:szCs w:val="22"/>
              </w:rPr>
              <w:t xml:space="preserve">tras las picaduras. Actualmente participan los hospitales de </w:t>
            </w:r>
            <w:r w:rsidR="00B46FC4">
              <w:rPr>
                <w:rFonts w:ascii="Arial" w:hAnsi="Arial" w:cs="Arial"/>
                <w:sz w:val="20"/>
                <w:szCs w:val="22"/>
              </w:rPr>
              <w:t>Alcázar</w:t>
            </w:r>
            <w:r>
              <w:rPr>
                <w:rFonts w:ascii="Arial" w:hAnsi="Arial" w:cs="Arial"/>
                <w:sz w:val="20"/>
                <w:szCs w:val="22"/>
              </w:rPr>
              <w:t xml:space="preserve">, Alcalá de Henares y Ciudad Real. Un problema del estudio es que no se contempla recoger datos sobre </w:t>
            </w:r>
            <w:proofErr w:type="spellStart"/>
            <w:r>
              <w:rPr>
                <w:rFonts w:ascii="Arial" w:hAnsi="Arial" w:cs="Arial"/>
                <w:sz w:val="20"/>
                <w:szCs w:val="22"/>
              </w:rPr>
              <w:t>polistes</w:t>
            </w:r>
            <w:proofErr w:type="spellEnd"/>
            <w:r>
              <w:rPr>
                <w:rFonts w:ascii="Arial" w:hAnsi="Arial" w:cs="Arial"/>
                <w:sz w:val="20"/>
                <w:szCs w:val="22"/>
              </w:rPr>
              <w:t xml:space="preserve"> e indican que se recojan como véspula.</w:t>
            </w:r>
          </w:p>
          <w:p w:rsidR="00A66495" w:rsidRDefault="00A66495" w:rsidP="00A66495">
            <w:pPr>
              <w:rPr>
                <w:rFonts w:ascii="Arial" w:hAnsi="Arial" w:cs="Arial"/>
                <w:b/>
                <w:sz w:val="20"/>
                <w:szCs w:val="22"/>
              </w:rPr>
            </w:pPr>
          </w:p>
          <w:p w:rsidR="00A66495" w:rsidRPr="00A66495" w:rsidRDefault="00A66495" w:rsidP="00A66495">
            <w:pPr>
              <w:pStyle w:val="Prrafodelista"/>
              <w:numPr>
                <w:ilvl w:val="0"/>
                <w:numId w:val="9"/>
              </w:numPr>
              <w:rPr>
                <w:rFonts w:ascii="Arial" w:hAnsi="Arial" w:cs="Arial"/>
                <w:b/>
                <w:sz w:val="20"/>
                <w:szCs w:val="22"/>
              </w:rPr>
            </w:pPr>
            <w:r w:rsidRPr="00A66495">
              <w:rPr>
                <w:rFonts w:ascii="Arial" w:hAnsi="Arial" w:cs="Arial"/>
                <w:b/>
                <w:sz w:val="20"/>
                <w:szCs w:val="22"/>
              </w:rPr>
              <w:t xml:space="preserve">Artículo sobre alérgenos recombinantes (J of </w:t>
            </w:r>
            <w:proofErr w:type="spellStart"/>
            <w:r w:rsidRPr="00A66495">
              <w:rPr>
                <w:rFonts w:ascii="Arial" w:hAnsi="Arial" w:cs="Arial"/>
                <w:b/>
                <w:sz w:val="20"/>
                <w:szCs w:val="22"/>
              </w:rPr>
              <w:t>Contemporary</w:t>
            </w:r>
            <w:proofErr w:type="spellEnd"/>
            <w:r w:rsidRPr="00A66495">
              <w:rPr>
                <w:rFonts w:ascii="Arial" w:hAnsi="Arial" w:cs="Arial"/>
                <w:b/>
                <w:sz w:val="20"/>
                <w:szCs w:val="22"/>
              </w:rPr>
              <w:t xml:space="preserve"> </w:t>
            </w:r>
            <w:proofErr w:type="spellStart"/>
            <w:r w:rsidRPr="00A66495">
              <w:rPr>
                <w:rFonts w:ascii="Arial" w:hAnsi="Arial" w:cs="Arial"/>
                <w:b/>
                <w:sz w:val="20"/>
                <w:szCs w:val="22"/>
              </w:rPr>
              <w:t>Immunol</w:t>
            </w:r>
            <w:proofErr w:type="spellEnd"/>
            <w:r w:rsidRPr="00A66495">
              <w:rPr>
                <w:rFonts w:ascii="Arial" w:hAnsi="Arial" w:cs="Arial"/>
                <w:b/>
                <w:sz w:val="20"/>
                <w:szCs w:val="22"/>
              </w:rPr>
              <w:t>) (Darío Antolín)</w:t>
            </w:r>
            <w:r>
              <w:rPr>
                <w:rFonts w:ascii="Arial" w:hAnsi="Arial" w:cs="Arial"/>
                <w:b/>
                <w:sz w:val="20"/>
                <w:szCs w:val="22"/>
              </w:rPr>
              <w:t xml:space="preserve">. </w:t>
            </w:r>
            <w:r>
              <w:rPr>
                <w:rFonts w:ascii="Arial" w:hAnsi="Arial" w:cs="Arial"/>
                <w:sz w:val="20"/>
                <w:szCs w:val="22"/>
              </w:rPr>
              <w:t xml:space="preserve">Hace unos meses el editor jefe del </w:t>
            </w:r>
            <w:proofErr w:type="spellStart"/>
            <w:r>
              <w:rPr>
                <w:rFonts w:ascii="Arial" w:hAnsi="Arial" w:cs="Arial"/>
                <w:sz w:val="20"/>
                <w:szCs w:val="22"/>
              </w:rPr>
              <w:t>Journal</w:t>
            </w:r>
            <w:proofErr w:type="spellEnd"/>
            <w:r>
              <w:rPr>
                <w:rFonts w:ascii="Arial" w:hAnsi="Arial" w:cs="Arial"/>
                <w:sz w:val="20"/>
                <w:szCs w:val="22"/>
              </w:rPr>
              <w:t xml:space="preserve"> of </w:t>
            </w:r>
            <w:proofErr w:type="spellStart"/>
            <w:r>
              <w:rPr>
                <w:rFonts w:ascii="Arial" w:hAnsi="Arial" w:cs="Arial"/>
                <w:sz w:val="20"/>
                <w:szCs w:val="22"/>
              </w:rPr>
              <w:t>Contemporary</w:t>
            </w:r>
            <w:proofErr w:type="spellEnd"/>
            <w:r>
              <w:rPr>
                <w:rFonts w:ascii="Arial" w:hAnsi="Arial" w:cs="Arial"/>
                <w:sz w:val="20"/>
                <w:szCs w:val="22"/>
              </w:rPr>
              <w:t xml:space="preserve"> </w:t>
            </w:r>
            <w:proofErr w:type="spellStart"/>
            <w:r>
              <w:rPr>
                <w:rFonts w:ascii="Arial" w:hAnsi="Arial" w:cs="Arial"/>
                <w:sz w:val="20"/>
                <w:szCs w:val="22"/>
              </w:rPr>
              <w:t>Immunol</w:t>
            </w:r>
            <w:proofErr w:type="spellEnd"/>
            <w:r>
              <w:rPr>
                <w:rFonts w:ascii="Arial" w:hAnsi="Arial" w:cs="Arial"/>
                <w:sz w:val="20"/>
                <w:szCs w:val="22"/>
              </w:rPr>
              <w:t xml:space="preserve"> (revista no indexada pero de acceso libre) le propuso a Darío escribir un artículo de revisión sobre alérgenos recombinantes. Actualmente no se ha comenzado a escribir.</w:t>
            </w:r>
            <w:r w:rsidR="00B46FC4">
              <w:rPr>
                <w:rFonts w:ascii="Arial" w:hAnsi="Arial" w:cs="Arial"/>
                <w:sz w:val="20"/>
                <w:szCs w:val="22"/>
              </w:rPr>
              <w:t xml:space="preserve"> Sí alguien quiere colaborar se pondrá en contacto con Darío.</w:t>
            </w:r>
          </w:p>
          <w:p w:rsidR="00A66495" w:rsidRPr="00A66495" w:rsidRDefault="00A66495" w:rsidP="00A66495">
            <w:pPr>
              <w:pStyle w:val="Prrafodelista"/>
              <w:rPr>
                <w:rFonts w:ascii="Arial" w:hAnsi="Arial" w:cs="Arial"/>
                <w:b/>
                <w:sz w:val="20"/>
                <w:szCs w:val="22"/>
              </w:rPr>
            </w:pPr>
          </w:p>
          <w:p w:rsidR="00A66495" w:rsidRPr="00A66495" w:rsidRDefault="00A66495" w:rsidP="00A66495">
            <w:pPr>
              <w:pStyle w:val="Prrafodelista"/>
              <w:numPr>
                <w:ilvl w:val="0"/>
                <w:numId w:val="9"/>
              </w:numPr>
              <w:rPr>
                <w:rFonts w:ascii="Arial" w:hAnsi="Arial" w:cs="Arial"/>
                <w:b/>
                <w:sz w:val="20"/>
                <w:szCs w:val="22"/>
              </w:rPr>
            </w:pPr>
            <w:r w:rsidRPr="00A66495">
              <w:rPr>
                <w:rFonts w:ascii="Arial" w:hAnsi="Arial" w:cs="Arial"/>
                <w:b/>
                <w:sz w:val="20"/>
                <w:szCs w:val="22"/>
              </w:rPr>
              <w:t>EAACI 2015 (Lluís Marques).</w:t>
            </w:r>
            <w:r>
              <w:rPr>
                <w:rFonts w:ascii="Arial" w:hAnsi="Arial" w:cs="Arial"/>
                <w:b/>
                <w:sz w:val="20"/>
                <w:szCs w:val="22"/>
              </w:rPr>
              <w:t xml:space="preserve"> </w:t>
            </w:r>
            <w:proofErr w:type="spellStart"/>
            <w:r>
              <w:rPr>
                <w:rFonts w:ascii="Arial" w:hAnsi="Arial" w:cs="Arial"/>
                <w:sz w:val="20"/>
                <w:szCs w:val="22"/>
              </w:rPr>
              <w:t>Lluis</w:t>
            </w:r>
            <w:proofErr w:type="spellEnd"/>
            <w:r>
              <w:rPr>
                <w:rFonts w:ascii="Arial" w:hAnsi="Arial" w:cs="Arial"/>
                <w:sz w:val="20"/>
                <w:szCs w:val="22"/>
              </w:rPr>
              <w:t xml:space="preserve"> va a coordinar en el congreso europeo de Barcelona de junio 2015 un </w:t>
            </w:r>
            <w:proofErr w:type="spellStart"/>
            <w:r>
              <w:rPr>
                <w:rFonts w:ascii="Arial" w:hAnsi="Arial" w:cs="Arial"/>
                <w:sz w:val="20"/>
                <w:szCs w:val="22"/>
              </w:rPr>
              <w:t>clinical</w:t>
            </w:r>
            <w:proofErr w:type="spellEnd"/>
            <w:r>
              <w:rPr>
                <w:rFonts w:ascii="Arial" w:hAnsi="Arial" w:cs="Arial"/>
                <w:sz w:val="20"/>
                <w:szCs w:val="22"/>
              </w:rPr>
              <w:t xml:space="preserve"> </w:t>
            </w:r>
            <w:proofErr w:type="spellStart"/>
            <w:r>
              <w:rPr>
                <w:rFonts w:ascii="Arial" w:hAnsi="Arial" w:cs="Arial"/>
                <w:sz w:val="20"/>
                <w:szCs w:val="22"/>
              </w:rPr>
              <w:t>village</w:t>
            </w:r>
            <w:proofErr w:type="spellEnd"/>
            <w:r>
              <w:rPr>
                <w:rFonts w:ascii="Arial" w:hAnsi="Arial" w:cs="Arial"/>
                <w:sz w:val="20"/>
                <w:szCs w:val="22"/>
              </w:rPr>
              <w:t xml:space="preserve"> en el que se quieren mostrar imágenes y vídeos de </w:t>
            </w:r>
            <w:proofErr w:type="spellStart"/>
            <w:r>
              <w:rPr>
                <w:rFonts w:ascii="Arial" w:hAnsi="Arial" w:cs="Arial"/>
                <w:sz w:val="20"/>
                <w:szCs w:val="22"/>
              </w:rPr>
              <w:t>repicaduras</w:t>
            </w:r>
            <w:proofErr w:type="spellEnd"/>
            <w:r>
              <w:rPr>
                <w:rFonts w:ascii="Arial" w:hAnsi="Arial" w:cs="Arial"/>
                <w:sz w:val="20"/>
                <w:szCs w:val="22"/>
              </w:rPr>
              <w:t xml:space="preserve">, colocar los pósteres que se utilizaron en el </w:t>
            </w:r>
            <w:proofErr w:type="spellStart"/>
            <w:r>
              <w:rPr>
                <w:rFonts w:ascii="Arial" w:hAnsi="Arial" w:cs="Arial"/>
                <w:sz w:val="20"/>
                <w:szCs w:val="22"/>
              </w:rPr>
              <w:t>Symposium</w:t>
            </w:r>
            <w:proofErr w:type="spellEnd"/>
            <w:r>
              <w:rPr>
                <w:rFonts w:ascii="Arial" w:hAnsi="Arial" w:cs="Arial"/>
                <w:sz w:val="20"/>
                <w:szCs w:val="22"/>
              </w:rPr>
              <w:t xml:space="preserve"> de Granada (un paseo por la alergia); se quiere intentar conseguir una caja con insectos.</w:t>
            </w:r>
          </w:p>
          <w:p w:rsidR="0085385E" w:rsidRPr="00A66495" w:rsidRDefault="0085385E" w:rsidP="00A66495">
            <w:pPr>
              <w:jc w:val="both"/>
              <w:rPr>
                <w:rFonts w:ascii="Arial" w:hAnsi="Arial" w:cs="Arial"/>
                <w:b/>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4</w:t>
            </w:r>
          </w:p>
        </w:tc>
        <w:tc>
          <w:tcPr>
            <w:tcW w:w="6975" w:type="dxa"/>
          </w:tcPr>
          <w:p w:rsidR="0085385E" w:rsidRPr="00E60470" w:rsidRDefault="00A66495" w:rsidP="00797C25">
            <w:pPr>
              <w:rPr>
                <w:rFonts w:ascii="Arial" w:hAnsi="Arial" w:cs="Arial"/>
                <w:b/>
                <w:sz w:val="22"/>
                <w:szCs w:val="22"/>
              </w:rPr>
            </w:pPr>
            <w:r w:rsidRPr="00A66495">
              <w:rPr>
                <w:rFonts w:ascii="Arial" w:hAnsi="Arial" w:cs="Arial"/>
                <w:b/>
                <w:sz w:val="22"/>
                <w:szCs w:val="22"/>
              </w:rPr>
              <w:t xml:space="preserve">ADAPHI. Situación actual (Lluís </w:t>
            </w:r>
            <w:proofErr w:type="spellStart"/>
            <w:r w:rsidRPr="00A66495">
              <w:rPr>
                <w:rFonts w:ascii="Arial" w:hAnsi="Arial" w:cs="Arial"/>
                <w:b/>
                <w:sz w:val="22"/>
                <w:szCs w:val="22"/>
              </w:rPr>
              <w:t>Márques</w:t>
            </w:r>
            <w:proofErr w:type="spellEnd"/>
            <w:r w:rsidRPr="00A66495">
              <w:rPr>
                <w:rFonts w:ascii="Arial" w:hAnsi="Arial" w:cs="Arial"/>
                <w:b/>
                <w:sz w:val="22"/>
                <w:szCs w:val="22"/>
              </w:rPr>
              <w:t>).</w:t>
            </w: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Planteamiento</w:t>
            </w:r>
          </w:p>
        </w:tc>
        <w:tc>
          <w:tcPr>
            <w:tcW w:w="6975" w:type="dxa"/>
          </w:tcPr>
          <w:p w:rsidR="0085385E" w:rsidRDefault="00B46FC4" w:rsidP="004633D2">
            <w:pPr>
              <w:jc w:val="both"/>
              <w:rPr>
                <w:rFonts w:ascii="Arial" w:hAnsi="Arial" w:cs="Arial"/>
                <w:sz w:val="22"/>
              </w:rPr>
            </w:pPr>
            <w:r>
              <w:rPr>
                <w:rFonts w:ascii="Arial" w:hAnsi="Arial" w:cs="Arial"/>
                <w:sz w:val="22"/>
              </w:rPr>
              <w:t>Lluís</w:t>
            </w:r>
            <w:r w:rsidR="004633D2">
              <w:rPr>
                <w:rFonts w:ascii="Arial" w:hAnsi="Arial" w:cs="Arial"/>
                <w:sz w:val="22"/>
              </w:rPr>
              <w:t xml:space="preserve"> comenta que es una asociación de pacientes creada hace 14</w:t>
            </w:r>
            <w:r>
              <w:rPr>
                <w:rFonts w:ascii="Arial" w:hAnsi="Arial" w:cs="Arial"/>
                <w:sz w:val="22"/>
              </w:rPr>
              <w:t xml:space="preserve"> </w:t>
            </w:r>
            <w:proofErr w:type="spellStart"/>
            <w:r>
              <w:rPr>
                <w:rFonts w:ascii="Arial" w:hAnsi="Arial" w:cs="Arial"/>
                <w:sz w:val="22"/>
              </w:rPr>
              <w:t>añ</w:t>
            </w:r>
            <w:proofErr w:type="spellEnd"/>
            <w:r w:rsidR="004633D2">
              <w:rPr>
                <w:rFonts w:ascii="Arial" w:hAnsi="Arial" w:cs="Arial"/>
                <w:sz w:val="22"/>
              </w:rPr>
              <w:t>; el objetivo de la asociación fue conseguir la financiación hospitalaria de la IT en estos pacientes y una vez que se consiguió ha permanecido prácticamente inactiva</w:t>
            </w:r>
            <w:r w:rsidR="00116887">
              <w:rPr>
                <w:rFonts w:ascii="Arial" w:hAnsi="Arial" w:cs="Arial"/>
                <w:sz w:val="22"/>
              </w:rPr>
              <w:t xml:space="preserve"> y se ha cerrado su web</w:t>
            </w:r>
            <w:r w:rsidR="004633D2">
              <w:rPr>
                <w:rFonts w:ascii="Arial" w:hAnsi="Arial" w:cs="Arial"/>
                <w:sz w:val="22"/>
              </w:rPr>
              <w:t xml:space="preserve">; por tanto Berta eliminará el link a ADAPHI que aparece en nuestra página web. </w:t>
            </w:r>
            <w:r w:rsidR="00116887">
              <w:rPr>
                <w:rFonts w:ascii="Arial" w:hAnsi="Arial" w:cs="Arial"/>
                <w:sz w:val="22"/>
              </w:rPr>
              <w:t>Lluís intentará un nuevo contacto con la actual presidenta para ver si puede reactivarse la asociación.</w:t>
            </w:r>
          </w:p>
          <w:p w:rsidR="00E60470" w:rsidRPr="004633D2" w:rsidRDefault="00E60470" w:rsidP="004633D2">
            <w:pPr>
              <w:jc w:val="both"/>
              <w:rPr>
                <w:rFonts w:ascii="Arial" w:hAnsi="Arial" w:cs="Arial"/>
                <w:sz w:val="22"/>
              </w:rPr>
            </w:pPr>
            <w:r>
              <w:rPr>
                <w:rFonts w:ascii="Arial" w:hAnsi="Arial" w:cs="Arial"/>
                <w:sz w:val="22"/>
              </w:rPr>
              <w:t xml:space="preserve">Teresa comenta que desde la Junta directiva se quiere intentar </w:t>
            </w:r>
            <w:r w:rsidR="00B46FC4">
              <w:rPr>
                <w:rFonts w:ascii="Arial" w:hAnsi="Arial" w:cs="Arial"/>
                <w:sz w:val="22"/>
              </w:rPr>
              <w:t>un</w:t>
            </w:r>
            <w:r>
              <w:rPr>
                <w:rFonts w:ascii="Arial" w:hAnsi="Arial" w:cs="Arial"/>
                <w:sz w:val="22"/>
              </w:rPr>
              <w:t xml:space="preserve"> acercamiento a las asociaciones de pacientes. Se propone que los miembros del comité busquen en su entorno posibles pacientes candidatos a formar una nueva asociación.</w:t>
            </w: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p w:rsidR="0085385E" w:rsidRDefault="0085385E" w:rsidP="0085385E">
      <w:pPr>
        <w:rPr>
          <w:rFonts w:ascii="Arial" w:hAnsi="Arial" w:cs="Arial"/>
          <w:sz w:val="22"/>
          <w:szCs w:val="22"/>
        </w:rPr>
      </w:pPr>
    </w:p>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E60470" w:rsidRPr="00866A01" w:rsidTr="00797C25">
        <w:tc>
          <w:tcPr>
            <w:tcW w:w="1745" w:type="dxa"/>
          </w:tcPr>
          <w:p w:rsidR="00E60470" w:rsidRPr="00866A01" w:rsidRDefault="00E60470"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5</w:t>
            </w:r>
          </w:p>
        </w:tc>
        <w:tc>
          <w:tcPr>
            <w:tcW w:w="6975" w:type="dxa"/>
          </w:tcPr>
          <w:p w:rsidR="00E60470" w:rsidRPr="00E60470" w:rsidRDefault="00E60470" w:rsidP="00E60470">
            <w:pPr>
              <w:rPr>
                <w:rFonts w:ascii="Arial" w:hAnsi="Arial" w:cs="Arial"/>
                <w:b/>
                <w:sz w:val="22"/>
                <w:szCs w:val="22"/>
              </w:rPr>
            </w:pPr>
            <w:r w:rsidRPr="00E60470">
              <w:rPr>
                <w:rFonts w:ascii="Arial" w:hAnsi="Arial" w:cs="Arial"/>
                <w:b/>
                <w:sz w:val="22"/>
                <w:szCs w:val="22"/>
              </w:rPr>
              <w:t xml:space="preserve">Actividades futuras (Teresa </w:t>
            </w:r>
            <w:proofErr w:type="spellStart"/>
            <w:r w:rsidRPr="00E60470">
              <w:rPr>
                <w:rFonts w:ascii="Arial" w:hAnsi="Arial" w:cs="Arial"/>
                <w:b/>
                <w:sz w:val="22"/>
                <w:szCs w:val="22"/>
              </w:rPr>
              <w:t>Alfaya</w:t>
            </w:r>
            <w:proofErr w:type="spellEnd"/>
            <w:r w:rsidRPr="00E60470">
              <w:rPr>
                <w:rFonts w:ascii="Arial" w:hAnsi="Arial" w:cs="Arial"/>
                <w:b/>
                <w:sz w:val="22"/>
                <w:szCs w:val="22"/>
              </w:rPr>
              <w:t>).</w:t>
            </w:r>
          </w:p>
        </w:tc>
      </w:tr>
      <w:tr w:rsidR="0085385E" w:rsidRPr="00866A01" w:rsidTr="00797C25">
        <w:tc>
          <w:tcPr>
            <w:tcW w:w="1745" w:type="dxa"/>
          </w:tcPr>
          <w:p w:rsidR="0085385E" w:rsidRPr="00866A01" w:rsidRDefault="0085385E" w:rsidP="00797C25">
            <w:pPr>
              <w:rPr>
                <w:rFonts w:ascii="Arial" w:hAnsi="Arial" w:cs="Arial"/>
                <w:b/>
                <w:bCs/>
                <w:sz w:val="22"/>
                <w:szCs w:val="22"/>
              </w:rPr>
            </w:pPr>
          </w:p>
        </w:tc>
        <w:tc>
          <w:tcPr>
            <w:tcW w:w="6975" w:type="dxa"/>
          </w:tcPr>
          <w:p w:rsidR="00E60470" w:rsidRPr="00E60470" w:rsidRDefault="00E60470" w:rsidP="00E60470">
            <w:pPr>
              <w:pStyle w:val="Prrafodelista"/>
              <w:numPr>
                <w:ilvl w:val="0"/>
                <w:numId w:val="11"/>
              </w:numPr>
              <w:rPr>
                <w:rFonts w:ascii="Arial" w:hAnsi="Arial" w:cs="Arial"/>
                <w:b/>
                <w:sz w:val="20"/>
                <w:szCs w:val="22"/>
              </w:rPr>
            </w:pPr>
            <w:r w:rsidRPr="00E60470">
              <w:rPr>
                <w:rFonts w:ascii="Arial" w:hAnsi="Arial" w:cs="Arial"/>
                <w:b/>
                <w:sz w:val="20"/>
                <w:szCs w:val="22"/>
              </w:rPr>
              <w:t xml:space="preserve">Guía de procedimientos en alergia: pruebas con venenos, </w:t>
            </w:r>
            <w:proofErr w:type="spellStart"/>
            <w:r w:rsidRPr="00E60470">
              <w:rPr>
                <w:rFonts w:ascii="Arial" w:hAnsi="Arial" w:cs="Arial"/>
                <w:b/>
                <w:sz w:val="20"/>
                <w:szCs w:val="22"/>
              </w:rPr>
              <w:t>repicadura</w:t>
            </w:r>
            <w:proofErr w:type="spellEnd"/>
            <w:r w:rsidRPr="00E60470">
              <w:rPr>
                <w:rFonts w:ascii="Arial" w:hAnsi="Arial" w:cs="Arial"/>
                <w:b/>
                <w:sz w:val="20"/>
                <w:szCs w:val="22"/>
              </w:rPr>
              <w:t xml:space="preserve"> e IT con venenos.</w:t>
            </w:r>
            <w:r>
              <w:rPr>
                <w:rFonts w:ascii="Arial" w:hAnsi="Arial" w:cs="Arial"/>
                <w:b/>
                <w:sz w:val="20"/>
                <w:szCs w:val="22"/>
              </w:rPr>
              <w:t xml:space="preserve"> (Teresa </w:t>
            </w:r>
            <w:proofErr w:type="spellStart"/>
            <w:r>
              <w:rPr>
                <w:rFonts w:ascii="Arial" w:hAnsi="Arial" w:cs="Arial"/>
                <w:b/>
                <w:sz w:val="20"/>
                <w:szCs w:val="22"/>
              </w:rPr>
              <w:t>Alfaya</w:t>
            </w:r>
            <w:proofErr w:type="spellEnd"/>
            <w:r>
              <w:rPr>
                <w:rFonts w:ascii="Arial" w:hAnsi="Arial" w:cs="Arial"/>
                <w:b/>
                <w:sz w:val="20"/>
                <w:szCs w:val="22"/>
              </w:rPr>
              <w:t xml:space="preserve">). </w:t>
            </w:r>
            <w:r>
              <w:rPr>
                <w:rFonts w:ascii="Arial" w:hAnsi="Arial" w:cs="Arial"/>
                <w:sz w:val="20"/>
                <w:szCs w:val="22"/>
              </w:rPr>
              <w:t xml:space="preserve">Desde la Junta Directiva se propone la creación de un documento práctico de procedimientos en alergia </w:t>
            </w:r>
            <w:r w:rsidR="00116887">
              <w:rPr>
                <w:rFonts w:ascii="Arial" w:hAnsi="Arial" w:cs="Arial"/>
                <w:sz w:val="20"/>
                <w:szCs w:val="22"/>
              </w:rPr>
              <w:t>y al CAH le corresponde</w:t>
            </w:r>
            <w:r>
              <w:rPr>
                <w:rFonts w:ascii="Arial" w:hAnsi="Arial" w:cs="Arial"/>
                <w:sz w:val="20"/>
                <w:szCs w:val="22"/>
              </w:rPr>
              <w:t xml:space="preserve"> la realización de pruebas cutáneas</w:t>
            </w:r>
            <w:r w:rsidR="00116887">
              <w:rPr>
                <w:rFonts w:ascii="Arial" w:hAnsi="Arial" w:cs="Arial"/>
                <w:sz w:val="20"/>
                <w:szCs w:val="22"/>
              </w:rPr>
              <w:t xml:space="preserve"> con venenos</w:t>
            </w:r>
            <w:r>
              <w:rPr>
                <w:rFonts w:ascii="Arial" w:hAnsi="Arial" w:cs="Arial"/>
                <w:sz w:val="20"/>
                <w:szCs w:val="22"/>
              </w:rPr>
              <w:t xml:space="preserve">, </w:t>
            </w:r>
            <w:proofErr w:type="spellStart"/>
            <w:r>
              <w:rPr>
                <w:rFonts w:ascii="Arial" w:hAnsi="Arial" w:cs="Arial"/>
                <w:sz w:val="20"/>
                <w:szCs w:val="22"/>
              </w:rPr>
              <w:t>repicadura</w:t>
            </w:r>
            <w:proofErr w:type="spellEnd"/>
            <w:r>
              <w:rPr>
                <w:rFonts w:ascii="Arial" w:hAnsi="Arial" w:cs="Arial"/>
                <w:sz w:val="20"/>
                <w:szCs w:val="22"/>
              </w:rPr>
              <w:t xml:space="preserve"> y tratamiento con IT</w:t>
            </w:r>
            <w:r w:rsidR="00116887">
              <w:rPr>
                <w:rFonts w:ascii="Arial" w:hAnsi="Arial" w:cs="Arial"/>
                <w:sz w:val="20"/>
                <w:szCs w:val="22"/>
              </w:rPr>
              <w:t xml:space="preserve"> con venenos</w:t>
            </w:r>
            <w:r>
              <w:rPr>
                <w:rFonts w:ascii="Arial" w:hAnsi="Arial" w:cs="Arial"/>
                <w:sz w:val="20"/>
                <w:szCs w:val="22"/>
              </w:rPr>
              <w:t>; estará coordinado con el comité de calidad. Hay que incluir la descripción de la técnica, indicaciones, contraindicaciones, efectos adversos, requisitos técnicos de personal, tiempo y costes. Se encargarán: Leticia  (pruebas cutáneas), Berta (</w:t>
            </w:r>
            <w:proofErr w:type="spellStart"/>
            <w:r>
              <w:rPr>
                <w:rFonts w:ascii="Arial" w:hAnsi="Arial" w:cs="Arial"/>
                <w:sz w:val="20"/>
                <w:szCs w:val="22"/>
              </w:rPr>
              <w:t>repicadura</w:t>
            </w:r>
            <w:proofErr w:type="spellEnd"/>
            <w:r>
              <w:rPr>
                <w:rFonts w:ascii="Arial" w:hAnsi="Arial" w:cs="Arial"/>
                <w:sz w:val="20"/>
                <w:szCs w:val="22"/>
              </w:rPr>
              <w:t>) y Teresa Soto (IT).</w:t>
            </w:r>
            <w:r w:rsidR="00116887">
              <w:rPr>
                <w:rFonts w:ascii="Arial" w:hAnsi="Arial" w:cs="Arial"/>
                <w:sz w:val="20"/>
                <w:szCs w:val="22"/>
              </w:rPr>
              <w:t xml:space="preserve"> Quedamos pendientes de que el comité de calidad nos de las pautas para elaborar la guía.</w:t>
            </w:r>
          </w:p>
          <w:p w:rsidR="00E60470" w:rsidRDefault="00E60470" w:rsidP="00E60470">
            <w:pPr>
              <w:rPr>
                <w:rFonts w:ascii="Arial" w:hAnsi="Arial" w:cs="Arial"/>
                <w:b/>
                <w:sz w:val="20"/>
                <w:szCs w:val="22"/>
              </w:rPr>
            </w:pPr>
          </w:p>
          <w:p w:rsidR="00E60470" w:rsidRPr="00D43B15" w:rsidRDefault="00E60470" w:rsidP="00E60470">
            <w:pPr>
              <w:pStyle w:val="Prrafodelista"/>
              <w:numPr>
                <w:ilvl w:val="0"/>
                <w:numId w:val="11"/>
              </w:numPr>
              <w:rPr>
                <w:rFonts w:ascii="Arial" w:hAnsi="Arial" w:cs="Arial"/>
                <w:b/>
                <w:sz w:val="20"/>
                <w:szCs w:val="22"/>
              </w:rPr>
            </w:pPr>
            <w:r w:rsidRPr="00D43B15">
              <w:rPr>
                <w:rFonts w:ascii="Arial" w:hAnsi="Arial" w:cs="Arial"/>
                <w:b/>
                <w:sz w:val="20"/>
                <w:szCs w:val="22"/>
              </w:rPr>
              <w:t xml:space="preserve">Curso de formación DPC básico. </w:t>
            </w:r>
            <w:r w:rsidR="00D43B15" w:rsidRPr="00D43B15">
              <w:rPr>
                <w:rFonts w:ascii="Arial" w:hAnsi="Arial" w:cs="Arial"/>
                <w:sz w:val="20"/>
                <w:szCs w:val="22"/>
              </w:rPr>
              <w:t xml:space="preserve">Teresa ha propuesto realizar un curso de formación dentro del programa de desarrollo profesional continuado en el apartado de cursos básicos y ha sido aceptado. Es un curso </w:t>
            </w:r>
            <w:proofErr w:type="spellStart"/>
            <w:r w:rsidR="00D43B15" w:rsidRPr="00D43B15">
              <w:rPr>
                <w:rFonts w:ascii="Arial" w:hAnsi="Arial" w:cs="Arial"/>
                <w:sz w:val="20"/>
                <w:szCs w:val="22"/>
              </w:rPr>
              <w:t>on</w:t>
            </w:r>
            <w:proofErr w:type="spellEnd"/>
            <w:r w:rsidR="00D43B15" w:rsidRPr="00D43B15">
              <w:rPr>
                <w:rFonts w:ascii="Arial" w:hAnsi="Arial" w:cs="Arial"/>
                <w:sz w:val="20"/>
                <w:szCs w:val="22"/>
              </w:rPr>
              <w:t xml:space="preserve"> line que consta de 2 módulos</w:t>
            </w:r>
            <w:r w:rsidR="00D43B15">
              <w:rPr>
                <w:rFonts w:ascii="Arial" w:hAnsi="Arial" w:cs="Arial"/>
                <w:sz w:val="20"/>
                <w:szCs w:val="22"/>
              </w:rPr>
              <w:t>; se preparará para abril. Después en el congreso nacional se hará una sesión presencial. Teresa ha preparado un índice con los autores de cada tema.</w:t>
            </w:r>
          </w:p>
          <w:p w:rsidR="00D43B15" w:rsidRPr="00D43B15" w:rsidRDefault="00D43B15" w:rsidP="00D43B15">
            <w:pPr>
              <w:pStyle w:val="Prrafodelista"/>
              <w:rPr>
                <w:rFonts w:ascii="Arial" w:hAnsi="Arial" w:cs="Arial"/>
                <w:b/>
                <w:sz w:val="20"/>
                <w:szCs w:val="22"/>
              </w:rPr>
            </w:pPr>
          </w:p>
          <w:p w:rsidR="00D43B15" w:rsidRPr="00D43B15" w:rsidRDefault="00D43B15" w:rsidP="00D43B15">
            <w:pPr>
              <w:pStyle w:val="Prrafodelista"/>
              <w:numPr>
                <w:ilvl w:val="0"/>
                <w:numId w:val="11"/>
              </w:numPr>
              <w:rPr>
                <w:rFonts w:ascii="Arial" w:hAnsi="Arial" w:cs="Arial"/>
                <w:b/>
                <w:sz w:val="20"/>
                <w:szCs w:val="22"/>
              </w:rPr>
            </w:pPr>
            <w:r w:rsidRPr="00D43B15">
              <w:rPr>
                <w:rFonts w:ascii="Arial" w:hAnsi="Arial" w:cs="Arial"/>
                <w:b/>
                <w:sz w:val="20"/>
                <w:szCs w:val="22"/>
              </w:rPr>
              <w:t>Mapa de distribución de véspidos (mapa septentrional)</w:t>
            </w:r>
            <w:r>
              <w:rPr>
                <w:rFonts w:ascii="Arial" w:hAnsi="Arial" w:cs="Arial"/>
                <w:b/>
                <w:sz w:val="20"/>
                <w:szCs w:val="22"/>
              </w:rPr>
              <w:t xml:space="preserve">. </w:t>
            </w:r>
            <w:r>
              <w:rPr>
                <w:rFonts w:ascii="Arial" w:hAnsi="Arial" w:cs="Arial"/>
                <w:sz w:val="20"/>
                <w:szCs w:val="22"/>
              </w:rPr>
              <w:t xml:space="preserve">Se encargarán Teresa Soto, José María Vega y Ana Martínez. Habrá que pedir una ayuda a la fundación de la SEAIC. La idea es reproducir lo realizado en la zona sur para la mitad norte de España, se puede hablar con </w:t>
            </w:r>
            <w:proofErr w:type="spellStart"/>
            <w:r>
              <w:rPr>
                <w:rFonts w:ascii="Arial" w:hAnsi="Arial" w:cs="Arial"/>
                <w:sz w:val="20"/>
                <w:szCs w:val="22"/>
              </w:rPr>
              <w:t>Sergia</w:t>
            </w:r>
            <w:proofErr w:type="spellEnd"/>
            <w:r>
              <w:rPr>
                <w:rFonts w:ascii="Arial" w:hAnsi="Arial" w:cs="Arial"/>
                <w:sz w:val="20"/>
                <w:szCs w:val="22"/>
              </w:rPr>
              <w:t xml:space="preserve"> Cruz que fue la persona que lideró el proyecto meridional.</w:t>
            </w:r>
          </w:p>
          <w:p w:rsidR="00D43B15" w:rsidRPr="00D43B15" w:rsidRDefault="00D43B15" w:rsidP="00D43B15">
            <w:pPr>
              <w:pStyle w:val="Prrafodelista"/>
              <w:rPr>
                <w:rFonts w:ascii="Arial" w:hAnsi="Arial" w:cs="Arial"/>
                <w:b/>
                <w:sz w:val="20"/>
                <w:szCs w:val="22"/>
              </w:rPr>
            </w:pPr>
          </w:p>
          <w:p w:rsidR="00D43B15" w:rsidRPr="00937788" w:rsidRDefault="00D43B15" w:rsidP="00D43B15">
            <w:pPr>
              <w:pStyle w:val="Prrafodelista"/>
              <w:numPr>
                <w:ilvl w:val="0"/>
                <w:numId w:val="11"/>
              </w:numPr>
              <w:rPr>
                <w:rFonts w:ascii="Arial" w:hAnsi="Arial" w:cs="Arial"/>
                <w:b/>
                <w:sz w:val="20"/>
                <w:szCs w:val="22"/>
              </w:rPr>
            </w:pPr>
            <w:r w:rsidRPr="00D43B15">
              <w:rPr>
                <w:rFonts w:ascii="Arial" w:hAnsi="Arial" w:cs="Arial"/>
                <w:b/>
                <w:sz w:val="20"/>
                <w:szCs w:val="22"/>
              </w:rPr>
              <w:t>Estudio de calidad de vida en reacciones locales extensas.</w:t>
            </w:r>
            <w:r w:rsidR="00937788">
              <w:rPr>
                <w:rFonts w:ascii="Arial" w:hAnsi="Arial" w:cs="Arial"/>
                <w:b/>
                <w:sz w:val="20"/>
                <w:szCs w:val="22"/>
              </w:rPr>
              <w:t xml:space="preserve"> </w:t>
            </w:r>
            <w:r w:rsidR="00937788">
              <w:rPr>
                <w:rFonts w:ascii="Arial" w:hAnsi="Arial" w:cs="Arial"/>
                <w:sz w:val="20"/>
                <w:szCs w:val="22"/>
              </w:rPr>
              <w:t>Teresa propone hacer un estudio de calidad de vida en pacientes con reacciones locales extensas, consistiría en pasarles un cuestionario de calidad de vida e incluso se podría comparar los resultados con el estudio que ya tenemos realizado. Se propone recoger en el CRD si las reacciones han sido inmediatas, tardías, reacciones locales con otros insectos, tratamiento de rescate, etc. Leticia se encargará de realizar el proyecto.</w:t>
            </w:r>
          </w:p>
          <w:p w:rsidR="00937788" w:rsidRPr="00937788" w:rsidRDefault="00937788" w:rsidP="00937788">
            <w:pPr>
              <w:pStyle w:val="Prrafodelista"/>
              <w:rPr>
                <w:rFonts w:ascii="Arial" w:hAnsi="Arial" w:cs="Arial"/>
                <w:b/>
                <w:sz w:val="20"/>
                <w:szCs w:val="22"/>
              </w:rPr>
            </w:pPr>
          </w:p>
          <w:p w:rsidR="00937788" w:rsidRPr="00937788" w:rsidRDefault="00937788" w:rsidP="00937788">
            <w:pPr>
              <w:pStyle w:val="Prrafodelista"/>
              <w:numPr>
                <w:ilvl w:val="0"/>
                <w:numId w:val="11"/>
              </w:numPr>
              <w:rPr>
                <w:rFonts w:ascii="Arial" w:hAnsi="Arial" w:cs="Arial"/>
                <w:b/>
                <w:sz w:val="20"/>
                <w:szCs w:val="22"/>
              </w:rPr>
            </w:pPr>
            <w:r w:rsidRPr="00937788">
              <w:rPr>
                <w:rFonts w:ascii="Arial" w:hAnsi="Arial" w:cs="Arial"/>
                <w:b/>
                <w:sz w:val="20"/>
                <w:szCs w:val="22"/>
              </w:rPr>
              <w:t>Documento de financiación hospitalaria de la IT con veneno de himenópteros.</w:t>
            </w:r>
            <w:r>
              <w:rPr>
                <w:rFonts w:ascii="Arial" w:hAnsi="Arial" w:cs="Arial"/>
                <w:b/>
                <w:sz w:val="20"/>
                <w:szCs w:val="22"/>
              </w:rPr>
              <w:t xml:space="preserve"> </w:t>
            </w:r>
            <w:r>
              <w:rPr>
                <w:rFonts w:ascii="Arial" w:hAnsi="Arial" w:cs="Arial"/>
                <w:sz w:val="20"/>
                <w:szCs w:val="22"/>
              </w:rPr>
              <w:t>Se propone actualizar el documento realizado en 2005 y si es aprobado por la Junta Directiva facilitarlo a los alergólogos. Se encargará Mercedes Martínez.</w:t>
            </w:r>
          </w:p>
          <w:p w:rsidR="0085385E" w:rsidRPr="00937788" w:rsidRDefault="0085385E" w:rsidP="00937788">
            <w:pPr>
              <w:rPr>
                <w:rFonts w:ascii="Arial" w:hAnsi="Arial" w:cs="Arial"/>
                <w:bCs/>
                <w:sz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6</w:t>
            </w:r>
          </w:p>
        </w:tc>
        <w:tc>
          <w:tcPr>
            <w:tcW w:w="6975" w:type="dxa"/>
          </w:tcPr>
          <w:p w:rsidR="0085385E" w:rsidRPr="00554799" w:rsidRDefault="00937788" w:rsidP="00797C25">
            <w:pPr>
              <w:rPr>
                <w:rFonts w:ascii="Arial" w:hAnsi="Arial" w:cs="Arial"/>
                <w:sz w:val="22"/>
                <w:szCs w:val="22"/>
              </w:rPr>
            </w:pPr>
            <w:r>
              <w:rPr>
                <w:rFonts w:ascii="Arial" w:hAnsi="Arial" w:cs="Arial"/>
                <w:b/>
                <w:sz w:val="22"/>
                <w:szCs w:val="22"/>
              </w:rPr>
              <w:t>Ruegos y preguntas</w:t>
            </w: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Planteamiento</w:t>
            </w:r>
          </w:p>
        </w:tc>
        <w:tc>
          <w:tcPr>
            <w:tcW w:w="6975" w:type="dxa"/>
          </w:tcPr>
          <w:p w:rsidR="0085385E" w:rsidRPr="00F451E2" w:rsidRDefault="0085385E" w:rsidP="00797C25">
            <w:pPr>
              <w:ind w:left="360"/>
              <w:jc w:val="both"/>
              <w:rPr>
                <w:rFonts w:ascii="Arial" w:hAnsi="Arial" w:cs="Arial"/>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p>
        </w:tc>
      </w:tr>
    </w:tbl>
    <w:p w:rsidR="0085385E" w:rsidRDefault="0085385E" w:rsidP="0085385E">
      <w:pPr>
        <w:rPr>
          <w:rFonts w:ascii="Arial" w:hAnsi="Arial" w:cs="Arial"/>
          <w:sz w:val="22"/>
        </w:rPr>
      </w:pPr>
    </w:p>
    <w:p w:rsidR="0085385E" w:rsidRPr="00134ACE" w:rsidRDefault="0085385E" w:rsidP="0085385E">
      <w:pPr>
        <w:rPr>
          <w:vanish/>
        </w:rPr>
      </w:pPr>
    </w:p>
    <w:p w:rsidR="0085385E" w:rsidRDefault="0085385E" w:rsidP="0085385E">
      <w:pPr>
        <w:rPr>
          <w:rFonts w:ascii="Arial" w:hAnsi="Arial" w:cs="Arial"/>
        </w:rPr>
      </w:pPr>
    </w:p>
    <w:p w:rsidR="0085385E" w:rsidRDefault="0085385E" w:rsidP="0085385E">
      <w:pPr>
        <w:rPr>
          <w:rFonts w:ascii="Arial" w:hAnsi="Arial" w:cs="Arial"/>
        </w:rPr>
      </w:pPr>
    </w:p>
    <w:p w:rsidR="005A541F" w:rsidRDefault="005A541F" w:rsidP="005250A6"/>
    <w:p w:rsidR="005A541F" w:rsidRPr="00F50D91" w:rsidRDefault="005A541F" w:rsidP="005250A6"/>
    <w:p w:rsidR="00C41E1A" w:rsidRPr="00322816" w:rsidRDefault="00C41E1A" w:rsidP="00C41E1A">
      <w:pPr>
        <w:ind w:left="644"/>
        <w:rPr>
          <w:rFonts w:ascii="Arial" w:hAnsi="Arial" w:cs="Arial"/>
          <w:sz w:val="22"/>
          <w:szCs w:val="22"/>
        </w:rPr>
      </w:pPr>
    </w:p>
    <w:p w:rsidR="00113769" w:rsidRDefault="00113769"/>
    <w:sectPr w:rsidR="00113769" w:rsidSect="000E65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9AB"/>
    <w:multiLevelType w:val="hybridMultilevel"/>
    <w:tmpl w:val="D7F0AF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CEF4E4C"/>
    <w:multiLevelType w:val="hybridMultilevel"/>
    <w:tmpl w:val="FF3EAB4E"/>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3F4887"/>
    <w:multiLevelType w:val="hybridMultilevel"/>
    <w:tmpl w:val="EDA467A2"/>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9685D91"/>
    <w:multiLevelType w:val="hybridMultilevel"/>
    <w:tmpl w:val="A09C32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B60000A"/>
    <w:multiLevelType w:val="hybridMultilevel"/>
    <w:tmpl w:val="3FB8D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786A16"/>
    <w:multiLevelType w:val="hybridMultilevel"/>
    <w:tmpl w:val="F124989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56B6005"/>
    <w:multiLevelType w:val="hybridMultilevel"/>
    <w:tmpl w:val="860851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6B5914"/>
    <w:multiLevelType w:val="hybridMultilevel"/>
    <w:tmpl w:val="4A8C3E8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63F3378D"/>
    <w:multiLevelType w:val="hybridMultilevel"/>
    <w:tmpl w:val="4498F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F14115B"/>
    <w:multiLevelType w:val="hybridMultilevel"/>
    <w:tmpl w:val="3EAEFFA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156"/>
        </w:tabs>
        <w:ind w:left="1156" w:hanging="360"/>
      </w:pPr>
    </w:lvl>
    <w:lvl w:ilvl="2" w:tplc="0C0A001B">
      <w:start w:val="1"/>
      <w:numFmt w:val="lowerRoman"/>
      <w:lvlText w:val="%3."/>
      <w:lvlJc w:val="right"/>
      <w:pPr>
        <w:tabs>
          <w:tab w:val="num" w:pos="1876"/>
        </w:tabs>
        <w:ind w:left="1876" w:hanging="180"/>
      </w:pPr>
    </w:lvl>
    <w:lvl w:ilvl="3" w:tplc="0C0A000F">
      <w:start w:val="1"/>
      <w:numFmt w:val="decimal"/>
      <w:lvlText w:val="%4."/>
      <w:lvlJc w:val="left"/>
      <w:pPr>
        <w:tabs>
          <w:tab w:val="num" w:pos="2596"/>
        </w:tabs>
        <w:ind w:left="2596" w:hanging="360"/>
      </w:pPr>
    </w:lvl>
    <w:lvl w:ilvl="4" w:tplc="0C0A0019">
      <w:start w:val="1"/>
      <w:numFmt w:val="decimal"/>
      <w:lvlText w:val="%5."/>
      <w:lvlJc w:val="left"/>
      <w:pPr>
        <w:tabs>
          <w:tab w:val="num" w:pos="3316"/>
        </w:tabs>
        <w:ind w:left="3316" w:hanging="360"/>
      </w:pPr>
    </w:lvl>
    <w:lvl w:ilvl="5" w:tplc="0C0A001B">
      <w:start w:val="1"/>
      <w:numFmt w:val="decimal"/>
      <w:lvlText w:val="%6."/>
      <w:lvlJc w:val="left"/>
      <w:pPr>
        <w:tabs>
          <w:tab w:val="num" w:pos="4036"/>
        </w:tabs>
        <w:ind w:left="4036" w:hanging="360"/>
      </w:pPr>
    </w:lvl>
    <w:lvl w:ilvl="6" w:tplc="0C0A000F">
      <w:start w:val="1"/>
      <w:numFmt w:val="decimal"/>
      <w:lvlText w:val="%7."/>
      <w:lvlJc w:val="left"/>
      <w:pPr>
        <w:tabs>
          <w:tab w:val="num" w:pos="4756"/>
        </w:tabs>
        <w:ind w:left="4756" w:hanging="360"/>
      </w:pPr>
    </w:lvl>
    <w:lvl w:ilvl="7" w:tplc="0C0A0019">
      <w:start w:val="1"/>
      <w:numFmt w:val="decimal"/>
      <w:lvlText w:val="%8."/>
      <w:lvlJc w:val="left"/>
      <w:pPr>
        <w:tabs>
          <w:tab w:val="num" w:pos="5476"/>
        </w:tabs>
        <w:ind w:left="5476" w:hanging="360"/>
      </w:pPr>
    </w:lvl>
    <w:lvl w:ilvl="8" w:tplc="0C0A001B">
      <w:start w:val="1"/>
      <w:numFmt w:val="decimal"/>
      <w:lvlText w:val="%9."/>
      <w:lvlJc w:val="left"/>
      <w:pPr>
        <w:tabs>
          <w:tab w:val="num" w:pos="6196"/>
        </w:tabs>
        <w:ind w:left="6196" w:hanging="360"/>
      </w:pPr>
    </w:lvl>
  </w:abstractNum>
  <w:num w:numId="1">
    <w:abstractNumId w:val="9"/>
  </w:num>
  <w:num w:numId="2">
    <w:abstractNumId w:val="9"/>
  </w:num>
  <w:num w:numId="3">
    <w:abstractNumId w:val="7"/>
  </w:num>
  <w:num w:numId="4">
    <w:abstractNumId w:val="4"/>
  </w:num>
  <w:num w:numId="5">
    <w:abstractNumId w:val="0"/>
  </w:num>
  <w:num w:numId="6">
    <w:abstractNumId w:val="8"/>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08"/>
  <w:hyphenationZone w:val="425"/>
  <w:characterSpacingControl w:val="doNotCompress"/>
  <w:compat/>
  <w:rsids>
    <w:rsidRoot w:val="007962B1"/>
    <w:rsid w:val="00042CF1"/>
    <w:rsid w:val="000A03C1"/>
    <w:rsid w:val="000E65C8"/>
    <w:rsid w:val="00113769"/>
    <w:rsid w:val="00116887"/>
    <w:rsid w:val="00125DAD"/>
    <w:rsid w:val="001749DF"/>
    <w:rsid w:val="001C02D8"/>
    <w:rsid w:val="001C05B3"/>
    <w:rsid w:val="0024160F"/>
    <w:rsid w:val="003028B9"/>
    <w:rsid w:val="00322816"/>
    <w:rsid w:val="0034051D"/>
    <w:rsid w:val="003B706A"/>
    <w:rsid w:val="003C4B16"/>
    <w:rsid w:val="003D5573"/>
    <w:rsid w:val="004468F3"/>
    <w:rsid w:val="004633D2"/>
    <w:rsid w:val="004C03A2"/>
    <w:rsid w:val="005250A6"/>
    <w:rsid w:val="005A541F"/>
    <w:rsid w:val="006643BA"/>
    <w:rsid w:val="006F6792"/>
    <w:rsid w:val="00723B80"/>
    <w:rsid w:val="007962B1"/>
    <w:rsid w:val="007A52B1"/>
    <w:rsid w:val="007B5EDE"/>
    <w:rsid w:val="0085385E"/>
    <w:rsid w:val="00867592"/>
    <w:rsid w:val="008E26A9"/>
    <w:rsid w:val="00933D6B"/>
    <w:rsid w:val="0093575B"/>
    <w:rsid w:val="00937788"/>
    <w:rsid w:val="009E094B"/>
    <w:rsid w:val="00A66495"/>
    <w:rsid w:val="00B46FC4"/>
    <w:rsid w:val="00BE2879"/>
    <w:rsid w:val="00C41E1A"/>
    <w:rsid w:val="00C83307"/>
    <w:rsid w:val="00C959A5"/>
    <w:rsid w:val="00CB2F76"/>
    <w:rsid w:val="00CE5346"/>
    <w:rsid w:val="00D43B15"/>
    <w:rsid w:val="00DF026F"/>
    <w:rsid w:val="00E60470"/>
    <w:rsid w:val="00F80D1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62B1"/>
    <w:rPr>
      <w:sz w:val="24"/>
      <w:szCs w:val="24"/>
    </w:rPr>
  </w:style>
  <w:style w:type="paragraph" w:styleId="Ttulo1">
    <w:name w:val="heading 1"/>
    <w:basedOn w:val="Normal"/>
    <w:next w:val="Normal"/>
    <w:qFormat/>
    <w:rsid w:val="007962B1"/>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962B1"/>
    <w:pPr>
      <w:jc w:val="center"/>
    </w:pPr>
    <w:rPr>
      <w:b/>
      <w:bCs/>
    </w:rPr>
  </w:style>
  <w:style w:type="character" w:styleId="Hipervnculo">
    <w:name w:val="Hyperlink"/>
    <w:basedOn w:val="Fuentedeprrafopredeter"/>
    <w:rsid w:val="00D21702"/>
    <w:rPr>
      <w:color w:val="0000FF"/>
      <w:u w:val="single"/>
    </w:rPr>
  </w:style>
  <w:style w:type="paragraph" w:customStyle="1" w:styleId="ecxmsoplaintext">
    <w:name w:val="ecxmsoplaintext"/>
    <w:basedOn w:val="Normal"/>
    <w:rsid w:val="003D5573"/>
    <w:pPr>
      <w:spacing w:after="324"/>
    </w:pPr>
  </w:style>
  <w:style w:type="paragraph" w:styleId="Prrafodelista">
    <w:name w:val="List Paragraph"/>
    <w:basedOn w:val="Normal"/>
    <w:uiPriority w:val="34"/>
    <w:qFormat/>
    <w:rsid w:val="000A03C1"/>
    <w:pPr>
      <w:ind w:left="720"/>
      <w:contextualSpacing/>
    </w:pPr>
  </w:style>
  <w:style w:type="table" w:styleId="Tablaconcuadrcula">
    <w:name w:val="Table Grid"/>
    <w:basedOn w:val="Tablanormal"/>
    <w:rsid w:val="003C4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037683">
      <w:bodyDiv w:val="1"/>
      <w:marLeft w:val="0"/>
      <w:marRight w:val="0"/>
      <w:marTop w:val="0"/>
      <w:marBottom w:val="0"/>
      <w:divBdr>
        <w:top w:val="none" w:sz="0" w:space="0" w:color="auto"/>
        <w:left w:val="none" w:sz="0" w:space="0" w:color="auto"/>
        <w:bottom w:val="none" w:sz="0" w:space="0" w:color="auto"/>
        <w:right w:val="none" w:sz="0" w:space="0" w:color="auto"/>
      </w:divBdr>
      <w:divsChild>
        <w:div w:id="1668053456">
          <w:marLeft w:val="0"/>
          <w:marRight w:val="0"/>
          <w:marTop w:val="0"/>
          <w:marBottom w:val="0"/>
          <w:divBdr>
            <w:top w:val="none" w:sz="0" w:space="0" w:color="auto"/>
            <w:left w:val="none" w:sz="0" w:space="0" w:color="auto"/>
            <w:bottom w:val="none" w:sz="0" w:space="0" w:color="auto"/>
            <w:right w:val="none" w:sz="0" w:space="0" w:color="auto"/>
          </w:divBdr>
          <w:divsChild>
            <w:div w:id="640504653">
              <w:marLeft w:val="0"/>
              <w:marRight w:val="0"/>
              <w:marTop w:val="0"/>
              <w:marBottom w:val="0"/>
              <w:divBdr>
                <w:top w:val="none" w:sz="0" w:space="0" w:color="auto"/>
                <w:left w:val="none" w:sz="0" w:space="0" w:color="auto"/>
                <w:bottom w:val="none" w:sz="0" w:space="0" w:color="auto"/>
                <w:right w:val="none" w:sz="0" w:space="0" w:color="auto"/>
              </w:divBdr>
              <w:divsChild>
                <w:div w:id="1954089152">
                  <w:marLeft w:val="0"/>
                  <w:marRight w:val="0"/>
                  <w:marTop w:val="100"/>
                  <w:marBottom w:val="100"/>
                  <w:divBdr>
                    <w:top w:val="none" w:sz="0" w:space="0" w:color="auto"/>
                    <w:left w:val="none" w:sz="0" w:space="0" w:color="auto"/>
                    <w:bottom w:val="none" w:sz="0" w:space="0" w:color="auto"/>
                    <w:right w:val="none" w:sz="0" w:space="0" w:color="auto"/>
                  </w:divBdr>
                  <w:divsChild>
                    <w:div w:id="1345939850">
                      <w:marLeft w:val="0"/>
                      <w:marRight w:val="0"/>
                      <w:marTop w:val="0"/>
                      <w:marBottom w:val="0"/>
                      <w:divBdr>
                        <w:top w:val="none" w:sz="0" w:space="0" w:color="auto"/>
                        <w:left w:val="none" w:sz="0" w:space="0" w:color="auto"/>
                        <w:bottom w:val="none" w:sz="0" w:space="0" w:color="auto"/>
                        <w:right w:val="none" w:sz="0" w:space="0" w:color="auto"/>
                      </w:divBdr>
                      <w:divsChild>
                        <w:div w:id="2002811704">
                          <w:marLeft w:val="0"/>
                          <w:marRight w:val="0"/>
                          <w:marTop w:val="0"/>
                          <w:marBottom w:val="0"/>
                          <w:divBdr>
                            <w:top w:val="none" w:sz="0" w:space="0" w:color="auto"/>
                            <w:left w:val="none" w:sz="0" w:space="0" w:color="auto"/>
                            <w:bottom w:val="none" w:sz="0" w:space="0" w:color="auto"/>
                            <w:right w:val="none" w:sz="0" w:space="0" w:color="auto"/>
                          </w:divBdr>
                          <w:divsChild>
                            <w:div w:id="2102992324">
                              <w:marLeft w:val="0"/>
                              <w:marRight w:val="0"/>
                              <w:marTop w:val="0"/>
                              <w:marBottom w:val="0"/>
                              <w:divBdr>
                                <w:top w:val="none" w:sz="0" w:space="0" w:color="auto"/>
                                <w:left w:val="none" w:sz="0" w:space="0" w:color="auto"/>
                                <w:bottom w:val="none" w:sz="0" w:space="0" w:color="auto"/>
                                <w:right w:val="none" w:sz="0" w:space="0" w:color="auto"/>
                              </w:divBdr>
                              <w:divsChild>
                                <w:div w:id="710694037">
                                  <w:marLeft w:val="0"/>
                                  <w:marRight w:val="0"/>
                                  <w:marTop w:val="0"/>
                                  <w:marBottom w:val="0"/>
                                  <w:divBdr>
                                    <w:top w:val="none" w:sz="0" w:space="0" w:color="auto"/>
                                    <w:left w:val="none" w:sz="0" w:space="0" w:color="auto"/>
                                    <w:bottom w:val="none" w:sz="0" w:space="0" w:color="auto"/>
                                    <w:right w:val="none" w:sz="0" w:space="0" w:color="auto"/>
                                  </w:divBdr>
                                  <w:divsChild>
                                    <w:div w:id="206451136">
                                      <w:marLeft w:val="0"/>
                                      <w:marRight w:val="0"/>
                                      <w:marTop w:val="0"/>
                                      <w:marBottom w:val="0"/>
                                      <w:divBdr>
                                        <w:top w:val="none" w:sz="0" w:space="0" w:color="auto"/>
                                        <w:left w:val="none" w:sz="0" w:space="0" w:color="auto"/>
                                        <w:bottom w:val="none" w:sz="0" w:space="0" w:color="auto"/>
                                        <w:right w:val="none" w:sz="0" w:space="0" w:color="auto"/>
                                      </w:divBdr>
                                      <w:divsChild>
                                        <w:div w:id="124935845">
                                          <w:marLeft w:val="0"/>
                                          <w:marRight w:val="0"/>
                                          <w:marTop w:val="0"/>
                                          <w:marBottom w:val="0"/>
                                          <w:divBdr>
                                            <w:top w:val="none" w:sz="0" w:space="0" w:color="auto"/>
                                            <w:left w:val="none" w:sz="0" w:space="0" w:color="auto"/>
                                            <w:bottom w:val="none" w:sz="0" w:space="0" w:color="auto"/>
                                            <w:right w:val="none" w:sz="0" w:space="0" w:color="auto"/>
                                          </w:divBdr>
                                          <w:divsChild>
                                            <w:div w:id="1359813627">
                                              <w:marLeft w:val="0"/>
                                              <w:marRight w:val="0"/>
                                              <w:marTop w:val="0"/>
                                              <w:marBottom w:val="0"/>
                                              <w:divBdr>
                                                <w:top w:val="none" w:sz="0" w:space="0" w:color="auto"/>
                                                <w:left w:val="none" w:sz="0" w:space="0" w:color="auto"/>
                                                <w:bottom w:val="none" w:sz="0" w:space="0" w:color="auto"/>
                                                <w:right w:val="none" w:sz="0" w:space="0" w:color="auto"/>
                                              </w:divBdr>
                                              <w:divsChild>
                                                <w:div w:id="470056060">
                                                  <w:marLeft w:val="0"/>
                                                  <w:marRight w:val="200"/>
                                                  <w:marTop w:val="0"/>
                                                  <w:marBottom w:val="0"/>
                                                  <w:divBdr>
                                                    <w:top w:val="none" w:sz="0" w:space="0" w:color="auto"/>
                                                    <w:left w:val="none" w:sz="0" w:space="0" w:color="auto"/>
                                                    <w:bottom w:val="none" w:sz="0" w:space="0" w:color="auto"/>
                                                    <w:right w:val="none" w:sz="0" w:space="0" w:color="auto"/>
                                                  </w:divBdr>
                                                  <w:divsChild>
                                                    <w:div w:id="1742947490">
                                                      <w:marLeft w:val="0"/>
                                                      <w:marRight w:val="0"/>
                                                      <w:marTop w:val="0"/>
                                                      <w:marBottom w:val="0"/>
                                                      <w:divBdr>
                                                        <w:top w:val="none" w:sz="0" w:space="0" w:color="auto"/>
                                                        <w:left w:val="none" w:sz="0" w:space="0" w:color="auto"/>
                                                        <w:bottom w:val="none" w:sz="0" w:space="0" w:color="auto"/>
                                                        <w:right w:val="none" w:sz="0" w:space="0" w:color="auto"/>
                                                      </w:divBdr>
                                                      <w:divsChild>
                                                        <w:div w:id="848836828">
                                                          <w:marLeft w:val="0"/>
                                                          <w:marRight w:val="0"/>
                                                          <w:marTop w:val="0"/>
                                                          <w:marBottom w:val="200"/>
                                                          <w:divBdr>
                                                            <w:top w:val="single" w:sz="4" w:space="0" w:color="CCCCCC"/>
                                                            <w:left w:val="none" w:sz="0" w:space="0" w:color="auto"/>
                                                            <w:bottom w:val="none" w:sz="0" w:space="0" w:color="auto"/>
                                                            <w:right w:val="none" w:sz="0" w:space="0" w:color="auto"/>
                                                          </w:divBdr>
                                                          <w:divsChild>
                                                            <w:div w:id="1028723921">
                                                              <w:marLeft w:val="0"/>
                                                              <w:marRight w:val="0"/>
                                                              <w:marTop w:val="0"/>
                                                              <w:marBottom w:val="0"/>
                                                              <w:divBdr>
                                                                <w:top w:val="none" w:sz="0" w:space="0" w:color="auto"/>
                                                                <w:left w:val="none" w:sz="0" w:space="0" w:color="auto"/>
                                                                <w:bottom w:val="none" w:sz="0" w:space="0" w:color="auto"/>
                                                                <w:right w:val="none" w:sz="0" w:space="0" w:color="auto"/>
                                                              </w:divBdr>
                                                              <w:divsChild>
                                                                <w:div w:id="136651666">
                                                                  <w:marLeft w:val="0"/>
                                                                  <w:marRight w:val="0"/>
                                                                  <w:marTop w:val="0"/>
                                                                  <w:marBottom w:val="0"/>
                                                                  <w:divBdr>
                                                                    <w:top w:val="none" w:sz="0" w:space="0" w:color="auto"/>
                                                                    <w:left w:val="none" w:sz="0" w:space="0" w:color="auto"/>
                                                                    <w:bottom w:val="none" w:sz="0" w:space="0" w:color="auto"/>
                                                                    <w:right w:val="none" w:sz="0" w:space="0" w:color="auto"/>
                                                                  </w:divBdr>
                                                                  <w:divsChild>
                                                                    <w:div w:id="1399745333">
                                                                      <w:marLeft w:val="0"/>
                                                                      <w:marRight w:val="0"/>
                                                                      <w:marTop w:val="0"/>
                                                                      <w:marBottom w:val="0"/>
                                                                      <w:divBdr>
                                                                        <w:top w:val="none" w:sz="0" w:space="0" w:color="auto"/>
                                                                        <w:left w:val="none" w:sz="0" w:space="0" w:color="auto"/>
                                                                        <w:bottom w:val="none" w:sz="0" w:space="0" w:color="auto"/>
                                                                        <w:right w:val="none" w:sz="0" w:space="0" w:color="auto"/>
                                                                      </w:divBdr>
                                                                      <w:divsChild>
                                                                        <w:div w:id="13246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1166</Words>
  <Characters>6413</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REUNIÓN DEL COMITÉ DE HIMENÓPTEROS</vt:lpstr>
      <vt:lpstr>REUNIÓN DEL COMITÉ DE HIMENÓPTEROS</vt:lpstr>
    </vt:vector>
  </TitlesOfParts>
  <Company>HCR</Company>
  <LinksUpToDate>false</LinksUpToDate>
  <CharactersWithSpaces>7564</CharactersWithSpaces>
  <SharedDoc>false</SharedDoc>
  <HLinks>
    <vt:vector size="6" baseType="variant">
      <vt:variant>
        <vt:i4>5701662</vt:i4>
      </vt:variant>
      <vt:variant>
        <vt:i4>0</vt:i4>
      </vt:variant>
      <vt:variant>
        <vt:i4>0</vt:i4>
      </vt:variant>
      <vt:variant>
        <vt:i4>5</vt:i4>
      </vt:variant>
      <vt:variant>
        <vt:lpwstr>http://www.alergiaabejasyavispas.com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DEL COMITÉ DE HIMENÓPTEROS</dc:title>
  <dc:subject/>
  <dc:creator>50855382j</dc:creator>
  <cp:keywords/>
  <dc:description/>
  <cp:lastModifiedBy>50855382j</cp:lastModifiedBy>
  <cp:revision>6</cp:revision>
  <dcterms:created xsi:type="dcterms:W3CDTF">2015-03-03T09:04:00Z</dcterms:created>
  <dcterms:modified xsi:type="dcterms:W3CDTF">2015-03-04T14:38:00Z</dcterms:modified>
</cp:coreProperties>
</file>