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B53E7" w14:textId="77777777" w:rsidR="00877440" w:rsidRPr="00877440" w:rsidRDefault="00877440" w:rsidP="00877440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s-ES_tradnl"/>
          <w14:ligatures w14:val="none"/>
        </w:rPr>
        <w:t>CONSENTIMIENTO INFORMADO PARA INMUNOTERAPIA SUBLINGUAL CON AEROALÉRGENOS</w:t>
      </w:r>
    </w:p>
    <w:p w14:paraId="495E9C82" w14:textId="77777777" w:rsidR="00877440" w:rsidRPr="00877440" w:rsidRDefault="00877440" w:rsidP="008774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D./Dña.: …………………………………………………, con DNI/Pasaporte nº ………………. en calidad de paciente o, en su defecto, D./Dña. …………………………………………. con DNI/Pasaporte nº …………………… como representante legal y/o tutor del paciente, mayor de edad y en pleno uso de mis facultades,</w:t>
      </w:r>
    </w:p>
    <w:p w14:paraId="4DA70E07" w14:textId="77777777" w:rsidR="00877440" w:rsidRPr="00877440" w:rsidRDefault="00877440" w:rsidP="008774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MANIFIESTO:</w:t>
      </w:r>
    </w:p>
    <w:p w14:paraId="1CD2047A" w14:textId="77777777" w:rsidR="00877440" w:rsidRPr="00877440" w:rsidRDefault="00877440" w:rsidP="008774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Que he sido informado/a de forma clara, comprensible y suficiente por el/la Dr./Dra. ……………………………………………, adscrito/a al Servicio/Unidad de ……………………………………, sobre la naturaleza, objetivos, procedimiento, beneficios esperados, riesgos, posibles complicaciones y alternativas al tratamiento propuesto.</w:t>
      </w:r>
    </w:p>
    <w:p w14:paraId="40027F4E" w14:textId="77777777" w:rsidR="00877440" w:rsidRPr="00877440" w:rsidRDefault="009D1456" w:rsidP="00877440">
      <w:pPr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9D1456">
        <w:rPr>
          <w:rFonts w:ascii="Times New Roman" w:eastAsia="Times New Roman" w:hAnsi="Times New Roman" w:cs="Times New Roman"/>
          <w:noProof/>
          <w:kern w:val="0"/>
          <w:lang w:eastAsia="es-ES_tradnl"/>
        </w:rPr>
        <w:pict w14:anchorId="09E64715">
          <v:rect id="_x0000_i1035" alt="" style="width:425.2pt;height:.05pt;mso-width-percent:0;mso-height-percent:0;mso-width-percent:0;mso-height-percent:0" o:hralign="center" o:hrstd="t" o:hr="t" fillcolor="#a0a0a0" stroked="f"/>
        </w:pict>
      </w:r>
    </w:p>
    <w:p w14:paraId="3ADABC03" w14:textId="77777777" w:rsidR="00877440" w:rsidRPr="00877440" w:rsidRDefault="00877440" w:rsidP="0087744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¿EN QUÉ CONSISTE ESTE TRATAMIENTO?</w:t>
      </w:r>
    </w:p>
    <w:p w14:paraId="746B8F69" w14:textId="77777777" w:rsidR="00877440" w:rsidRPr="00877440" w:rsidRDefault="00877440" w:rsidP="008774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La inmunoterapia sublingual con aeroalérgenos (habitualmente denominada "vacuna sublingual para la alergia") consiste en la administración repetida y controlada de extractos alergénicos por vía sublingual con el objetivo de modificar la respuesta inmunológica frente a las sustancias responsables de la enfermedad alérgica.</w:t>
      </w:r>
    </w:p>
    <w:p w14:paraId="5D69A48E" w14:textId="77777777" w:rsidR="00877440" w:rsidRPr="00877440" w:rsidRDefault="00877440" w:rsidP="008774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Los alérgenos utilizados pueden incluir, entre otros:</w:t>
      </w:r>
    </w:p>
    <w:p w14:paraId="38DACDB4" w14:textId="77777777" w:rsidR="00877440" w:rsidRPr="00877440" w:rsidRDefault="00877440" w:rsidP="0087744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Pólenes.</w:t>
      </w:r>
    </w:p>
    <w:p w14:paraId="3D123E5E" w14:textId="77777777" w:rsidR="00877440" w:rsidRPr="00877440" w:rsidRDefault="00877440" w:rsidP="0087744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Ácaros del polvo doméstico.</w:t>
      </w:r>
    </w:p>
    <w:p w14:paraId="7FEF7D07" w14:textId="77777777" w:rsidR="00877440" w:rsidRPr="00877440" w:rsidRDefault="00877440" w:rsidP="0087744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Hongos ambientales.</w:t>
      </w:r>
    </w:p>
    <w:p w14:paraId="219C706D" w14:textId="77777777" w:rsidR="00877440" w:rsidRPr="00877440" w:rsidRDefault="00877440" w:rsidP="0087744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Epitelios de animales.</w:t>
      </w:r>
    </w:p>
    <w:p w14:paraId="0991DB3F" w14:textId="77777777" w:rsidR="00877440" w:rsidRPr="00877440" w:rsidRDefault="00877440" w:rsidP="0087744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Otros aeroalérgenos clínicamente relevantes.</w:t>
      </w:r>
    </w:p>
    <w:p w14:paraId="3B94A49A" w14:textId="77777777" w:rsidR="00877440" w:rsidRPr="00877440" w:rsidRDefault="00877440" w:rsidP="008774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La inmunoterapia forma parte del tratamiento integral de la enfermedad alérgica, junto con las medidas de evitación y el tratamiento farmacológico sintomático.</w:t>
      </w:r>
    </w:p>
    <w:p w14:paraId="507B81EF" w14:textId="77777777" w:rsidR="00877440" w:rsidRPr="00877440" w:rsidRDefault="00877440" w:rsidP="008774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Se trata actualmente del único tratamiento capaz de modificar de forma específica la respuesta inmunológica frente al alérgeno causal, pudiendo:</w:t>
      </w:r>
    </w:p>
    <w:p w14:paraId="2D348D6F" w14:textId="77777777" w:rsidR="00877440" w:rsidRPr="00877440" w:rsidRDefault="00877440" w:rsidP="0087744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Reducir los síntomas de rinoconjuntivitis alérgica.</w:t>
      </w:r>
    </w:p>
    <w:p w14:paraId="5422AC78" w14:textId="77777777" w:rsidR="00877440" w:rsidRPr="00877440" w:rsidRDefault="00877440" w:rsidP="0087744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Mejorar el control del asma alérgica.</w:t>
      </w:r>
    </w:p>
    <w:p w14:paraId="513F6CEE" w14:textId="77777777" w:rsidR="00877440" w:rsidRPr="00877440" w:rsidRDefault="00877440" w:rsidP="0087744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Disminuir la necesidad de medicación sintomática.</w:t>
      </w:r>
    </w:p>
    <w:p w14:paraId="0942D18A" w14:textId="77777777" w:rsidR="00877440" w:rsidRPr="00877440" w:rsidRDefault="00877440" w:rsidP="0087744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Prevenir la progresión de la enfermedad alérgica en determinados pacientes.</w:t>
      </w:r>
    </w:p>
    <w:p w14:paraId="636D3DE6" w14:textId="77777777" w:rsidR="00877440" w:rsidRPr="00877440" w:rsidRDefault="00877440" w:rsidP="0087744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lastRenderedPageBreak/>
        <w:t>Mejorar la calidad de vida.</w:t>
      </w:r>
    </w:p>
    <w:p w14:paraId="70EC852E" w14:textId="77777777" w:rsidR="00877440" w:rsidRPr="00877440" w:rsidRDefault="00877440" w:rsidP="008774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La respuesta al tratamiento es variable y no puede garantizarse una eficacia completa en todos los casos.</w:t>
      </w:r>
    </w:p>
    <w:p w14:paraId="3CBE33BE" w14:textId="77777777" w:rsidR="00877440" w:rsidRPr="00877440" w:rsidRDefault="00877440" w:rsidP="008774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La duración habitual del tratamiento es prolongada, generalmente entre 3 y 5 años.</w:t>
      </w:r>
    </w:p>
    <w:p w14:paraId="67D3C76E" w14:textId="77777777" w:rsidR="00877440" w:rsidRPr="00877440" w:rsidRDefault="009D1456" w:rsidP="00877440">
      <w:pPr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9D1456">
        <w:rPr>
          <w:rFonts w:ascii="Times New Roman" w:eastAsia="Times New Roman" w:hAnsi="Times New Roman" w:cs="Times New Roman"/>
          <w:noProof/>
          <w:kern w:val="0"/>
          <w:lang w:eastAsia="es-ES_tradnl"/>
        </w:rPr>
        <w:pict w14:anchorId="5AF3CF6A">
          <v:rect id="_x0000_i1034" alt="" style="width:425.2pt;height:.05pt;mso-width-percent:0;mso-height-percent:0;mso-width-percent:0;mso-height-percent:0" o:hralign="center" o:hrstd="t" o:hr="t" fillcolor="#a0a0a0" stroked="f"/>
        </w:pict>
      </w:r>
    </w:p>
    <w:p w14:paraId="4296A4C5" w14:textId="77777777" w:rsidR="00877440" w:rsidRPr="00877440" w:rsidRDefault="00877440" w:rsidP="0087744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¿CÓMO SE REALIZA?</w:t>
      </w:r>
    </w:p>
    <w:p w14:paraId="283C034B" w14:textId="77777777" w:rsidR="00877440" w:rsidRPr="00877440" w:rsidRDefault="00877440" w:rsidP="008774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La inmunoterapia se administra por vía sublingual en forma de gotas, pulverizaciones o comprimidos, según el preparado prescrito.</w:t>
      </w:r>
    </w:p>
    <w:p w14:paraId="2157130A" w14:textId="77777777" w:rsidR="00877440" w:rsidRPr="00877440" w:rsidRDefault="00877440" w:rsidP="008774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Dependiendo del producto utilizado, el tratamiento puede incluir:</w:t>
      </w:r>
    </w:p>
    <w:p w14:paraId="2482225A" w14:textId="77777777" w:rsidR="00877440" w:rsidRPr="00877440" w:rsidRDefault="00877440" w:rsidP="00877440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Fase inicial o de escalada progresiva de dosis.</w:t>
      </w:r>
    </w:p>
    <w:p w14:paraId="2F6CA79F" w14:textId="77777777" w:rsidR="00877440" w:rsidRPr="00877440" w:rsidRDefault="00877440" w:rsidP="00877440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Fase de mantenimiento con dosis estables.</w:t>
      </w:r>
    </w:p>
    <w:p w14:paraId="766738D4" w14:textId="77777777" w:rsidR="00877440" w:rsidRPr="00877440" w:rsidRDefault="00877440" w:rsidP="008774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La administración se realiza habitualmente en el domicilio del paciente siguiendo estrictamente las instrucciones prescritas.</w:t>
      </w:r>
    </w:p>
    <w:p w14:paraId="70FC1473" w14:textId="77777777" w:rsidR="00877440" w:rsidRPr="00877440" w:rsidRDefault="00877440" w:rsidP="008774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En determinados casos, especialmente durante la primera administración, la dosis inicial podrá administrarse bajo supervisión médica en un centro sanitario preparado para el tratamiento inmediato de posibles reacciones adversas.</w:t>
      </w:r>
    </w:p>
    <w:p w14:paraId="11A96E26" w14:textId="77777777" w:rsidR="00877440" w:rsidRPr="00877440" w:rsidRDefault="00877440" w:rsidP="008774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Cuando la administración se realice en un entorno sanitario:</w:t>
      </w:r>
    </w:p>
    <w:p w14:paraId="2BF370B6" w14:textId="77777777" w:rsidR="00877440" w:rsidRPr="00877440" w:rsidRDefault="00877440" w:rsidP="00877440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El paciente permanecerá en observación durante al menos 30 minutos.</w:t>
      </w:r>
    </w:p>
    <w:p w14:paraId="3537C5D8" w14:textId="77777777" w:rsidR="00877440" w:rsidRPr="00877440" w:rsidRDefault="00877440" w:rsidP="00877440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Este periodo podrá ampliarse si fuese necesario.</w:t>
      </w:r>
    </w:p>
    <w:p w14:paraId="37ADAD23" w14:textId="77777777" w:rsidR="00877440" w:rsidRPr="00877440" w:rsidRDefault="00877440" w:rsidP="00877440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Podrá administrarse tratamiento farmacológico si aparecen síntomas.</w:t>
      </w:r>
    </w:p>
    <w:p w14:paraId="1CD7DE00" w14:textId="77777777" w:rsidR="00877440" w:rsidRPr="00877440" w:rsidRDefault="00877440" w:rsidP="008774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El paciente debe informar previamente sobre:</w:t>
      </w:r>
    </w:p>
    <w:p w14:paraId="206C6804" w14:textId="77777777" w:rsidR="00877440" w:rsidRPr="00877440" w:rsidRDefault="00877440" w:rsidP="00877440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Medicación habitual.</w:t>
      </w:r>
    </w:p>
    <w:p w14:paraId="79DF15E6" w14:textId="77777777" w:rsidR="00877440" w:rsidRPr="00877440" w:rsidRDefault="00877440" w:rsidP="00877440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Enfermedades cardiacas o respiratorias.</w:t>
      </w:r>
    </w:p>
    <w:p w14:paraId="7E581E73" w14:textId="77777777" w:rsidR="00877440" w:rsidRPr="00877440" w:rsidRDefault="00877440" w:rsidP="00877440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Embarazo o lactancia.</w:t>
      </w:r>
    </w:p>
    <w:p w14:paraId="15951266" w14:textId="77777777" w:rsidR="00877440" w:rsidRPr="00877440" w:rsidRDefault="00877440" w:rsidP="00877440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Antecedentes de reacciones graves.</w:t>
      </w:r>
    </w:p>
    <w:p w14:paraId="12EF86D5" w14:textId="77777777" w:rsidR="00877440" w:rsidRPr="00877440" w:rsidRDefault="00877440" w:rsidP="00877440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Enfermedades o lesiones de la cavidad oral.</w:t>
      </w:r>
    </w:p>
    <w:p w14:paraId="0A146090" w14:textId="77777777" w:rsidR="00877440" w:rsidRPr="00877440" w:rsidRDefault="00877440" w:rsidP="00877440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Cualquier otra circunstancia clínica relevante.</w:t>
      </w:r>
    </w:p>
    <w:p w14:paraId="4AC93D38" w14:textId="77777777" w:rsidR="00877440" w:rsidRPr="00877440" w:rsidRDefault="009D1456" w:rsidP="00877440">
      <w:pPr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9D1456">
        <w:rPr>
          <w:rFonts w:ascii="Times New Roman" w:eastAsia="Times New Roman" w:hAnsi="Times New Roman" w:cs="Times New Roman"/>
          <w:noProof/>
          <w:kern w:val="0"/>
          <w:lang w:eastAsia="es-ES_tradnl"/>
        </w:rPr>
        <w:pict w14:anchorId="4EEA9000">
          <v:rect id="_x0000_i1033" alt="" style="width:425.2pt;height:.05pt;mso-width-percent:0;mso-height-percent:0;mso-width-percent:0;mso-height-percent:0" o:hralign="center" o:hrstd="t" o:hr="t" fillcolor="#a0a0a0" stroked="f"/>
        </w:pict>
      </w:r>
    </w:p>
    <w:p w14:paraId="253E5D12" w14:textId="77777777" w:rsidR="00877440" w:rsidRPr="00877440" w:rsidRDefault="00877440" w:rsidP="0087744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¿PARA QUÉ SIRVE?</w:t>
      </w:r>
    </w:p>
    <w:p w14:paraId="64853934" w14:textId="77777777" w:rsidR="00877440" w:rsidRPr="00877440" w:rsidRDefault="00877440" w:rsidP="00877440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Disminuir los síntomas producidos por la exposición al alérgeno.</w:t>
      </w:r>
    </w:p>
    <w:p w14:paraId="65F06C89" w14:textId="77777777" w:rsidR="00877440" w:rsidRPr="00877440" w:rsidRDefault="00877440" w:rsidP="00877440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Reducir la necesidad de medicación antialérgica.</w:t>
      </w:r>
    </w:p>
    <w:p w14:paraId="5380AC25" w14:textId="77777777" w:rsidR="00877440" w:rsidRPr="00877440" w:rsidRDefault="00877440" w:rsidP="00877440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Mejorar el control de la enfermedad alérgica.</w:t>
      </w:r>
    </w:p>
    <w:p w14:paraId="0A58E242" w14:textId="77777777" w:rsidR="00877440" w:rsidRPr="00877440" w:rsidRDefault="00877440" w:rsidP="00877440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lastRenderedPageBreak/>
        <w:t>Modificar favorablemente la evolución natural de la enfermedad en determinados pacientes.</w:t>
      </w:r>
    </w:p>
    <w:p w14:paraId="0EECB726" w14:textId="77777777" w:rsidR="00877440" w:rsidRPr="00877440" w:rsidRDefault="00877440" w:rsidP="00877440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Mejorar la calidad de vida.</w:t>
      </w:r>
    </w:p>
    <w:p w14:paraId="2A3AF6FC" w14:textId="77777777" w:rsidR="00877440" w:rsidRPr="00877440" w:rsidRDefault="00877440" w:rsidP="008774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Los beneficios suelen observarse de forma progresiva y pueden requerir varios meses de tratamiento.</w:t>
      </w:r>
    </w:p>
    <w:p w14:paraId="3321F4A5" w14:textId="77777777" w:rsidR="00877440" w:rsidRPr="00877440" w:rsidRDefault="009D1456" w:rsidP="00877440">
      <w:pPr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9D1456">
        <w:rPr>
          <w:rFonts w:ascii="Times New Roman" w:eastAsia="Times New Roman" w:hAnsi="Times New Roman" w:cs="Times New Roman"/>
          <w:noProof/>
          <w:kern w:val="0"/>
          <w:lang w:eastAsia="es-ES_tradnl"/>
        </w:rPr>
        <w:pict w14:anchorId="19A97642">
          <v:rect id="_x0000_i1032" alt="" style="width:425.2pt;height:.05pt;mso-width-percent:0;mso-height-percent:0;mso-width-percent:0;mso-height-percent:0" o:hralign="center" o:hrstd="t" o:hr="t" fillcolor="#a0a0a0" stroked="f"/>
        </w:pict>
      </w:r>
    </w:p>
    <w:p w14:paraId="38B32247" w14:textId="77777777" w:rsidR="00877440" w:rsidRPr="00877440" w:rsidRDefault="00877440" w:rsidP="0087744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RIESGOS Y POSIBLES COMPLICACIONES</w:t>
      </w:r>
    </w:p>
    <w:p w14:paraId="4B36CA72" w14:textId="77777777" w:rsidR="00877440" w:rsidRPr="00877440" w:rsidRDefault="00877440" w:rsidP="008774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La inmunoterapia sublingual con aeroalérgenos no está exenta de riesgos. Aunque la mayoría de las reacciones son leves y transitorias, pueden aparecer efectos adversos de distinta gravedad.</w:t>
      </w:r>
    </w:p>
    <w:p w14:paraId="10014A4A" w14:textId="77777777" w:rsidR="00877440" w:rsidRPr="00877440" w:rsidRDefault="00877440" w:rsidP="0087744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s-ES_tradnl"/>
          <w14:ligatures w14:val="none"/>
        </w:rPr>
        <w:t>Efectos frecuentes y generalmente leves:</w:t>
      </w:r>
    </w:p>
    <w:p w14:paraId="1C8BA851" w14:textId="77777777" w:rsidR="00877440" w:rsidRPr="00877440" w:rsidRDefault="00877440" w:rsidP="00877440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Picor o escozor en boca.</w:t>
      </w:r>
    </w:p>
    <w:p w14:paraId="34C4DE14" w14:textId="77777777" w:rsidR="00877440" w:rsidRPr="00877440" w:rsidRDefault="00877440" w:rsidP="00877440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Picor lingual o faríngeo.</w:t>
      </w:r>
    </w:p>
    <w:p w14:paraId="7F887702" w14:textId="77777777" w:rsidR="00877440" w:rsidRPr="00877440" w:rsidRDefault="00877440" w:rsidP="00877440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Inflamación leve de labios o mucosa oral.</w:t>
      </w:r>
    </w:p>
    <w:p w14:paraId="314A8E73" w14:textId="77777777" w:rsidR="00877440" w:rsidRPr="00877440" w:rsidRDefault="00877440" w:rsidP="00877440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Molestias locales en la cavidad oral.</w:t>
      </w:r>
    </w:p>
    <w:p w14:paraId="14479BE2" w14:textId="77777777" w:rsidR="00877440" w:rsidRPr="00877440" w:rsidRDefault="00877440" w:rsidP="00877440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Congestión nasal.</w:t>
      </w:r>
    </w:p>
    <w:p w14:paraId="1A33F93B" w14:textId="77777777" w:rsidR="00877440" w:rsidRPr="00877440" w:rsidRDefault="00877440" w:rsidP="00877440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Estornudos.</w:t>
      </w:r>
    </w:p>
    <w:p w14:paraId="56ED14E3" w14:textId="77777777" w:rsidR="00877440" w:rsidRPr="00877440" w:rsidRDefault="00877440" w:rsidP="00877440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Rinorrea.</w:t>
      </w:r>
    </w:p>
    <w:p w14:paraId="60473B1A" w14:textId="77777777" w:rsidR="00877440" w:rsidRPr="00877440" w:rsidRDefault="00877440" w:rsidP="00877440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Picor ocular o lagrimeo.</w:t>
      </w:r>
    </w:p>
    <w:p w14:paraId="27B35134" w14:textId="77777777" w:rsidR="00877440" w:rsidRPr="00877440" w:rsidRDefault="00877440" w:rsidP="00877440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Eritema o urticaria limitada.</w:t>
      </w:r>
    </w:p>
    <w:p w14:paraId="253EFBED" w14:textId="77777777" w:rsidR="00877440" w:rsidRPr="00877440" w:rsidRDefault="00877440" w:rsidP="00877440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Sensación de mareo o reacción vasovagal.</w:t>
      </w:r>
    </w:p>
    <w:p w14:paraId="7C538A3C" w14:textId="77777777" w:rsidR="00877440" w:rsidRPr="00877440" w:rsidRDefault="00877440" w:rsidP="008774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La probabilidad de presentar reacciones locales aumenta en presencia de lesiones, infecciones o procesos inflamatorios de la cavidad oral, por lo que puede ser necesario suspender temporalmente el tratamiento hasta su resolución.</w:t>
      </w:r>
    </w:p>
    <w:p w14:paraId="2BEB2984" w14:textId="77777777" w:rsidR="00877440" w:rsidRPr="00877440" w:rsidRDefault="00877440" w:rsidP="0087744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s-ES_tradnl"/>
          <w14:ligatures w14:val="none"/>
        </w:rPr>
        <w:t>Efectos menos frecuentes y potencialmente graves:</w:t>
      </w:r>
    </w:p>
    <w:p w14:paraId="77A4813F" w14:textId="77777777" w:rsidR="00877440" w:rsidRPr="00877440" w:rsidRDefault="00877440" w:rsidP="00877440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Urticaria generalizada.</w:t>
      </w:r>
    </w:p>
    <w:p w14:paraId="7CFF34FC" w14:textId="77777777" w:rsidR="00877440" w:rsidRPr="00877440" w:rsidRDefault="00877440" w:rsidP="00877440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Angioedema.</w:t>
      </w:r>
    </w:p>
    <w:p w14:paraId="65A0A559" w14:textId="77777777" w:rsidR="00877440" w:rsidRPr="00877440" w:rsidRDefault="00877440" w:rsidP="00877440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Tos intensa.</w:t>
      </w:r>
    </w:p>
    <w:p w14:paraId="5EF446A2" w14:textId="77777777" w:rsidR="00877440" w:rsidRPr="00877440" w:rsidRDefault="00877440" w:rsidP="00877440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Broncoespasmo.</w:t>
      </w:r>
    </w:p>
    <w:p w14:paraId="5C46A5FE" w14:textId="77777777" w:rsidR="00877440" w:rsidRPr="00877440" w:rsidRDefault="00877440" w:rsidP="00877440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Dificultad respiratoria.</w:t>
      </w:r>
    </w:p>
    <w:p w14:paraId="1D5AE5C1" w14:textId="77777777" w:rsidR="00877440" w:rsidRPr="00877440" w:rsidRDefault="00877440" w:rsidP="00877440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Empeoramiento de síntomas asmáticos.</w:t>
      </w:r>
    </w:p>
    <w:p w14:paraId="432CE6D8" w14:textId="77777777" w:rsidR="00877440" w:rsidRPr="00877440" w:rsidRDefault="00877440" w:rsidP="00877440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Necesidad de tratamiento farmacológico adicional.</w:t>
      </w:r>
    </w:p>
    <w:p w14:paraId="2CA0BC1E" w14:textId="77777777" w:rsidR="00877440" w:rsidRPr="00877440" w:rsidRDefault="00877440" w:rsidP="0087744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s-ES_tradnl"/>
          <w14:ligatures w14:val="none"/>
        </w:rPr>
        <w:t>Riesgos graves:</w:t>
      </w:r>
    </w:p>
    <w:p w14:paraId="2D5DA7F6" w14:textId="77777777" w:rsidR="00877440" w:rsidRPr="00877440" w:rsidRDefault="00877440" w:rsidP="00877440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Reacción anafiláctica, que puede requerir tratamiento urgente con adrenalina intramuscular y otras medidas médicas.</w:t>
      </w:r>
    </w:p>
    <w:p w14:paraId="7D0152C5" w14:textId="77777777" w:rsidR="00877440" w:rsidRPr="00877440" w:rsidRDefault="00877440" w:rsidP="00877440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Necesidad de suspensión temporal o definitiva del tratamiento.</w:t>
      </w:r>
    </w:p>
    <w:p w14:paraId="36D13791" w14:textId="77777777" w:rsidR="00877440" w:rsidRPr="00877440" w:rsidRDefault="00877440" w:rsidP="0087744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s-ES_tradnl"/>
          <w14:ligatures w14:val="none"/>
        </w:rPr>
        <w:t>Riesgos muy graves y excepcionales:</w:t>
      </w:r>
    </w:p>
    <w:p w14:paraId="134D9403" w14:textId="77777777" w:rsidR="00877440" w:rsidRPr="00877440" w:rsidRDefault="00877440" w:rsidP="00877440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lastRenderedPageBreak/>
        <w:t>Anafilaxia grave con compromiso vital.</w:t>
      </w:r>
    </w:p>
    <w:p w14:paraId="223404DE" w14:textId="77777777" w:rsidR="00877440" w:rsidRPr="00877440" w:rsidRDefault="00877440" w:rsidP="00877440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Hipotensión severa.</w:t>
      </w:r>
    </w:p>
    <w:p w14:paraId="40AB80F4" w14:textId="77777777" w:rsidR="00877440" w:rsidRPr="00877440" w:rsidRDefault="00877440" w:rsidP="00877440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Pérdida de conocimiento.</w:t>
      </w:r>
    </w:p>
    <w:p w14:paraId="0E7EF559" w14:textId="77777777" w:rsidR="00877440" w:rsidRPr="00877440" w:rsidRDefault="00877440" w:rsidP="00877440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Convulsiones.</w:t>
      </w:r>
    </w:p>
    <w:p w14:paraId="37970F9B" w14:textId="77777777" w:rsidR="00877440" w:rsidRPr="00877440" w:rsidRDefault="00877440" w:rsidP="00877440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Parada cardiorrespiratoria.</w:t>
      </w:r>
    </w:p>
    <w:p w14:paraId="393E7098" w14:textId="77777777" w:rsidR="00877440" w:rsidRPr="00877440" w:rsidRDefault="00877440" w:rsidP="008774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Aunque estas complicaciones son excepcionales, deben ser conocidas por el paciente antes de iniciar el tratamiento.</w:t>
      </w:r>
    </w:p>
    <w:p w14:paraId="2B725568" w14:textId="77777777" w:rsidR="00877440" w:rsidRPr="00877440" w:rsidRDefault="009D1456" w:rsidP="00877440">
      <w:pPr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9D1456">
        <w:rPr>
          <w:rFonts w:ascii="Times New Roman" w:eastAsia="Times New Roman" w:hAnsi="Times New Roman" w:cs="Times New Roman"/>
          <w:noProof/>
          <w:kern w:val="0"/>
          <w:lang w:eastAsia="es-ES_tradnl"/>
        </w:rPr>
        <w:pict w14:anchorId="34C2DE10">
          <v:rect id="_x0000_i1031" alt="" style="width:425.2pt;height:.05pt;mso-width-percent:0;mso-height-percent:0;mso-width-percent:0;mso-height-percent:0" o:hralign="center" o:hrstd="t" o:hr="t" fillcolor="#a0a0a0" stroked="f"/>
        </w:pict>
      </w:r>
    </w:p>
    <w:p w14:paraId="5C43369E" w14:textId="77777777" w:rsidR="00877440" w:rsidRPr="00877440" w:rsidRDefault="00877440" w:rsidP="0087744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LIMITACIONES DEL TRATAMIENTO</w:t>
      </w:r>
    </w:p>
    <w:p w14:paraId="19934250" w14:textId="77777777" w:rsidR="00877440" w:rsidRPr="00877440" w:rsidRDefault="00877440" w:rsidP="008774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En algunos casos:</w:t>
      </w:r>
    </w:p>
    <w:p w14:paraId="4163B4A7" w14:textId="77777777" w:rsidR="00877440" w:rsidRPr="00877440" w:rsidRDefault="00877440" w:rsidP="00877440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La respuesta clínica puede ser parcial o insuficiente.</w:t>
      </w:r>
    </w:p>
    <w:p w14:paraId="29165059" w14:textId="77777777" w:rsidR="00877440" w:rsidRPr="00877440" w:rsidRDefault="00877440" w:rsidP="00877440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Puede ser necesario prolongar la duración inicialmente prevista del tratamiento.</w:t>
      </w:r>
    </w:p>
    <w:p w14:paraId="58152C77" w14:textId="77777777" w:rsidR="00877440" w:rsidRPr="00877440" w:rsidRDefault="00877440" w:rsidP="00877440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Pueden aparecer efectos adversos que obliguen a modificar la pauta.</w:t>
      </w:r>
    </w:p>
    <w:p w14:paraId="3F57ABAB" w14:textId="77777777" w:rsidR="00877440" w:rsidRPr="00877440" w:rsidRDefault="00877440" w:rsidP="00877440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Algunos pacientes no alcanzan el beneficio clínico esperado.</w:t>
      </w:r>
    </w:p>
    <w:p w14:paraId="2161A22E" w14:textId="77777777" w:rsidR="00877440" w:rsidRPr="00877440" w:rsidRDefault="00877440" w:rsidP="008774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La eficacia del tratamiento depende, entre otros factores, de la correcta indicación, del cumplimiento terapéutico y de las características individuales de cada paciente.</w:t>
      </w:r>
    </w:p>
    <w:p w14:paraId="39977722" w14:textId="77777777" w:rsidR="00877440" w:rsidRPr="00877440" w:rsidRDefault="009D1456" w:rsidP="00877440">
      <w:pPr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9D1456">
        <w:rPr>
          <w:rFonts w:ascii="Times New Roman" w:eastAsia="Times New Roman" w:hAnsi="Times New Roman" w:cs="Times New Roman"/>
          <w:noProof/>
          <w:kern w:val="0"/>
          <w:lang w:eastAsia="es-ES_tradnl"/>
        </w:rPr>
        <w:pict w14:anchorId="753AC0CF">
          <v:rect id="_x0000_i1030" alt="" style="width:425.2pt;height:.05pt;mso-width-percent:0;mso-height-percent:0;mso-width-percent:0;mso-height-percent:0" o:hralign="center" o:hrstd="t" o:hr="t" fillcolor="#a0a0a0" stroked="f"/>
        </w:pict>
      </w:r>
    </w:p>
    <w:p w14:paraId="02C22494" w14:textId="77777777" w:rsidR="00877440" w:rsidRPr="00877440" w:rsidRDefault="00877440" w:rsidP="0087744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RIESGOS PERSONALIZADOS</w:t>
      </w:r>
    </w:p>
    <w:p w14:paraId="6D01F158" w14:textId="77777777" w:rsidR="00877440" w:rsidRPr="00877440" w:rsidRDefault="00877440" w:rsidP="008774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Algunas circunstancias pueden aumentar el riesgo o gravedad de las reacciones:</w:t>
      </w:r>
    </w:p>
    <w:p w14:paraId="7E94A3EB" w14:textId="77777777" w:rsidR="00877440" w:rsidRPr="00877440" w:rsidRDefault="00877440" w:rsidP="00877440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Asma mal controlada.</w:t>
      </w:r>
    </w:p>
    <w:p w14:paraId="2761752B" w14:textId="77777777" w:rsidR="00877440" w:rsidRPr="00877440" w:rsidRDefault="00877440" w:rsidP="00877440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Enfermedades cardiopulmonares.</w:t>
      </w:r>
    </w:p>
    <w:p w14:paraId="60D8C3C4" w14:textId="77777777" w:rsidR="00877440" w:rsidRPr="00877440" w:rsidRDefault="00877440" w:rsidP="00877440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Tratamientos concomitantes.</w:t>
      </w:r>
    </w:p>
    <w:p w14:paraId="76DB2B8A" w14:textId="77777777" w:rsidR="00877440" w:rsidRPr="00877440" w:rsidRDefault="00877440" w:rsidP="00877440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Enfermedades inflamatorias o infecciosas de la cavidad oral.</w:t>
      </w:r>
    </w:p>
    <w:p w14:paraId="51223834" w14:textId="77777777" w:rsidR="00877440" w:rsidRPr="00877440" w:rsidRDefault="00877440" w:rsidP="00877440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Embarazo o lactancia.</w:t>
      </w:r>
    </w:p>
    <w:p w14:paraId="28D31276" w14:textId="77777777" w:rsidR="00877440" w:rsidRPr="00877440" w:rsidRDefault="00877440" w:rsidP="00877440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Antecedentes de reacciones sistémicas previas.</w:t>
      </w:r>
    </w:p>
    <w:p w14:paraId="4477FE1A" w14:textId="77777777" w:rsidR="00877440" w:rsidRPr="00877440" w:rsidRDefault="00877440" w:rsidP="008774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La probabilidad de reacción sistémica aumenta si el paciente presenta síntomas asmáticos no controlados en el momento de la administración, por lo que podrá ser necesario posponer temporalmente el tratamiento.</w:t>
      </w:r>
    </w:p>
    <w:p w14:paraId="4A5BFEFD" w14:textId="77777777" w:rsidR="00877440" w:rsidRPr="00877440" w:rsidRDefault="00877440" w:rsidP="008774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El paciente debe comunicar cualquier enfermedad relevante o tratamiento en curso.</w:t>
      </w:r>
    </w:p>
    <w:p w14:paraId="46521E0E" w14:textId="77777777" w:rsidR="00877440" w:rsidRPr="00877440" w:rsidRDefault="009D1456" w:rsidP="00877440">
      <w:pPr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9D1456">
        <w:rPr>
          <w:rFonts w:ascii="Times New Roman" w:eastAsia="Times New Roman" w:hAnsi="Times New Roman" w:cs="Times New Roman"/>
          <w:noProof/>
          <w:kern w:val="0"/>
          <w:lang w:eastAsia="es-ES_tradnl"/>
        </w:rPr>
        <w:pict w14:anchorId="4C4BC1BF">
          <v:rect id="_x0000_i1029" alt="" style="width:425.2pt;height:.05pt;mso-width-percent:0;mso-height-percent:0;mso-width-percent:0;mso-height-percent:0" o:hralign="center" o:hrstd="t" o:hr="t" fillcolor="#a0a0a0" stroked="f"/>
        </w:pict>
      </w:r>
    </w:p>
    <w:p w14:paraId="5757D960" w14:textId="77777777" w:rsidR="00877440" w:rsidRPr="00877440" w:rsidRDefault="00877440" w:rsidP="0087744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ALTERNATIVAS</w:t>
      </w:r>
    </w:p>
    <w:p w14:paraId="603B0CFE" w14:textId="77777777" w:rsidR="00877440" w:rsidRPr="00877440" w:rsidRDefault="00877440" w:rsidP="008774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La alternativa al tratamiento consiste en:</w:t>
      </w:r>
    </w:p>
    <w:p w14:paraId="546E534D" w14:textId="77777777" w:rsidR="00877440" w:rsidRPr="00877440" w:rsidRDefault="00877440" w:rsidP="00877440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Evitar, en la medida de lo posible, la exposición al alérgeno responsable.</w:t>
      </w:r>
    </w:p>
    <w:p w14:paraId="277E8173" w14:textId="77777777" w:rsidR="00877440" w:rsidRPr="00877440" w:rsidRDefault="00877440" w:rsidP="00877440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lastRenderedPageBreak/>
        <w:t>Mantener tratamiento farmacológico sintomático según las necesidades clínicas.</w:t>
      </w:r>
    </w:p>
    <w:p w14:paraId="3B38CF67" w14:textId="77777777" w:rsidR="00877440" w:rsidRPr="00877440" w:rsidRDefault="00877440" w:rsidP="008774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No existe actualmente otra alternativa terapéutica con capacidad similar para modificar la respuesta inmunológica frente al alérgeno causal.</w:t>
      </w:r>
    </w:p>
    <w:p w14:paraId="0D7965DB" w14:textId="77777777" w:rsidR="00877440" w:rsidRPr="00877440" w:rsidRDefault="009D1456" w:rsidP="00877440">
      <w:pPr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9D1456">
        <w:rPr>
          <w:rFonts w:ascii="Times New Roman" w:eastAsia="Times New Roman" w:hAnsi="Times New Roman" w:cs="Times New Roman"/>
          <w:noProof/>
          <w:kern w:val="0"/>
          <w:lang w:eastAsia="es-ES_tradnl"/>
        </w:rPr>
        <w:pict w14:anchorId="1E912652">
          <v:rect id="_x0000_i1028" alt="" style="width:425.2pt;height:.05pt;mso-width-percent:0;mso-height-percent:0;mso-width-percent:0;mso-height-percent:0" o:hralign="center" o:hrstd="t" o:hr="t" fillcolor="#a0a0a0" stroked="f"/>
        </w:pict>
      </w:r>
    </w:p>
    <w:p w14:paraId="05454852" w14:textId="77777777" w:rsidR="00877440" w:rsidRPr="00877440" w:rsidRDefault="00877440" w:rsidP="0087744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OTRAS CONSIDERACIONES</w:t>
      </w:r>
    </w:p>
    <w:p w14:paraId="4DF42963" w14:textId="77777777" w:rsidR="00877440" w:rsidRPr="00877440" w:rsidRDefault="00877440" w:rsidP="008774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Durante el tratamiento pueden surgir situaciones imprevistas que requieran modificar las pautas inicialmente previstas, ajustar las dosis, interrumpir temporalmente la administración o suspender definitivamente la inmunoterapia por motivos de seguridad.</w:t>
      </w:r>
    </w:p>
    <w:p w14:paraId="2AE48C43" w14:textId="77777777" w:rsidR="00877440" w:rsidRPr="00877440" w:rsidRDefault="009D1456" w:rsidP="00877440">
      <w:pPr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9D1456">
        <w:rPr>
          <w:rFonts w:ascii="Times New Roman" w:eastAsia="Times New Roman" w:hAnsi="Times New Roman" w:cs="Times New Roman"/>
          <w:noProof/>
          <w:kern w:val="0"/>
          <w:lang w:eastAsia="es-ES_tradnl"/>
        </w:rPr>
        <w:pict w14:anchorId="2A08A400">
          <v:rect id="_x0000_i1027" alt="" style="width:425.2pt;height:.05pt;mso-width-percent:0;mso-height-percent:0;mso-width-percent:0;mso-height-percent:0" o:hralign="center" o:hrstd="t" o:hr="t" fillcolor="#a0a0a0" stroked="f"/>
        </w:pict>
      </w:r>
    </w:p>
    <w:p w14:paraId="1CE5C341" w14:textId="77777777" w:rsidR="00877440" w:rsidRPr="00877440" w:rsidRDefault="00877440" w:rsidP="0087744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DECLARACIONES</w:t>
      </w:r>
    </w:p>
    <w:p w14:paraId="35805115" w14:textId="77777777" w:rsidR="00877440" w:rsidRPr="00877440" w:rsidRDefault="00877440" w:rsidP="00877440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He comprendido la información recibida y he podido formular todas las preguntas necesarias, que han sido adecuadamente respondidas.</w:t>
      </w:r>
    </w:p>
    <w:p w14:paraId="16B35C83" w14:textId="77777777" w:rsidR="00877440" w:rsidRPr="00877440" w:rsidRDefault="00877440" w:rsidP="00877440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He sido informado/a de los beneficios, limitaciones y riesgos del procedimiento.</w:t>
      </w:r>
    </w:p>
    <w:p w14:paraId="79F0C4CF" w14:textId="77777777" w:rsidR="00877440" w:rsidRPr="00877440" w:rsidRDefault="00877440" w:rsidP="00877440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He recibido instrucciones sobre la correcta administración del tratamiento y las medidas de actuación ante posibles reacciones adversas.</w:t>
      </w:r>
    </w:p>
    <w:p w14:paraId="24BB3462" w14:textId="77777777" w:rsidR="00877440" w:rsidRPr="00877440" w:rsidRDefault="00877440" w:rsidP="00877440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Sé que puedo revocar este consentimiento en cualquier momento, sin necesidad de justificación.</w:t>
      </w:r>
    </w:p>
    <w:p w14:paraId="3CD55EC1" w14:textId="77777777" w:rsidR="00877440" w:rsidRPr="00877440" w:rsidRDefault="00877440" w:rsidP="008774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He recibido copia del presente documento.</w:t>
      </w:r>
    </w:p>
    <w:p w14:paraId="60A0F312" w14:textId="77777777" w:rsidR="00877440" w:rsidRPr="00877440" w:rsidRDefault="00877440" w:rsidP="008774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En consecuencia, CONSIENTO la realización del procedimiento descrito.</w:t>
      </w:r>
    </w:p>
    <w:p w14:paraId="1999D507" w14:textId="77777777" w:rsidR="00877440" w:rsidRPr="00877440" w:rsidRDefault="00877440" w:rsidP="008774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En ……………………………………, a …… de …………………… de 20……</w:t>
      </w:r>
    </w:p>
    <w:p w14:paraId="3D8E3F11" w14:textId="77777777" w:rsidR="00877440" w:rsidRPr="00877440" w:rsidRDefault="00877440" w:rsidP="008774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_tradnl"/>
          <w14:ligatures w14:val="none"/>
        </w:rPr>
        <w:t>EL/LA PACIENTE</w:t>
      </w: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br/>
        <w:t>Fdo.: ………………………………………</w:t>
      </w:r>
    </w:p>
    <w:p w14:paraId="15163AA2" w14:textId="77777777" w:rsidR="00877440" w:rsidRPr="00877440" w:rsidRDefault="00877440" w:rsidP="008774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ES_tradnl"/>
          <w14:ligatures w14:val="none"/>
        </w:rPr>
        <w:t>EL/LA PROFESIONAL QUE INFORMA</w:t>
      </w: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br/>
        <w:t>Fdo.: Dr./Dra. ………………………………………</w:t>
      </w: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br/>
        <w:t>Nº de colegiado: ………………</w:t>
      </w:r>
    </w:p>
    <w:p w14:paraId="10D408F5" w14:textId="77777777" w:rsidR="00877440" w:rsidRPr="00877440" w:rsidRDefault="009D1456" w:rsidP="00877440">
      <w:pPr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9D1456">
        <w:rPr>
          <w:rFonts w:ascii="Times New Roman" w:eastAsia="Times New Roman" w:hAnsi="Times New Roman" w:cs="Times New Roman"/>
          <w:noProof/>
          <w:kern w:val="0"/>
          <w:lang w:eastAsia="es-ES_tradnl"/>
        </w:rPr>
        <w:pict w14:anchorId="0B502EEA">
          <v:rect id="_x0000_i1026" alt="" style="width:425.2pt;height:.05pt;mso-width-percent:0;mso-height-percent:0;mso-width-percent:0;mso-height-percent:0" o:hralign="center" o:hrstd="t" o:hr="t" fillcolor="#a0a0a0" stroked="f"/>
        </w:pict>
      </w:r>
    </w:p>
    <w:p w14:paraId="31686A02" w14:textId="77777777" w:rsidR="00877440" w:rsidRPr="00877440" w:rsidRDefault="00877440" w:rsidP="0087744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REPRESENTANTE LEGAL (si procede)</w:t>
      </w:r>
    </w:p>
    <w:p w14:paraId="0DB7A1C0" w14:textId="77777777" w:rsidR="00877440" w:rsidRPr="00877440" w:rsidRDefault="00877440" w:rsidP="008774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D./Dña. ……………………………………………………………………………………, con DNI nº …………………………, en calidad de ………………………………… del paciente,</w:t>
      </w:r>
    </w:p>
    <w:p w14:paraId="58C5001D" w14:textId="77777777" w:rsidR="00877440" w:rsidRPr="00877440" w:rsidRDefault="00877440" w:rsidP="008774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MANIFIESTA que comprende la información recibida y CONSIENTE el procedimiento.</w:t>
      </w:r>
    </w:p>
    <w:p w14:paraId="18A24FAD" w14:textId="77777777" w:rsidR="00877440" w:rsidRPr="00877440" w:rsidRDefault="00877440" w:rsidP="008774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lastRenderedPageBreak/>
        <w:t>Fdo.: ………………………………………</w:t>
      </w:r>
    </w:p>
    <w:p w14:paraId="25D74BFB" w14:textId="77777777" w:rsidR="00877440" w:rsidRPr="00877440" w:rsidRDefault="009D1456" w:rsidP="00877440">
      <w:pPr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9D1456">
        <w:rPr>
          <w:rFonts w:ascii="Times New Roman" w:eastAsia="Times New Roman" w:hAnsi="Times New Roman" w:cs="Times New Roman"/>
          <w:noProof/>
          <w:kern w:val="0"/>
          <w:lang w:eastAsia="es-ES_tradnl"/>
        </w:rPr>
        <w:pict w14:anchorId="519EA9AD">
          <v:rect id="_x0000_i1025" alt="" style="width:425.2pt;height:.05pt;mso-width-percent:0;mso-height-percent:0;mso-width-percent:0;mso-height-percent:0" o:hralign="center" o:hrstd="t" o:hr="t" fillcolor="#a0a0a0" stroked="f"/>
        </w:pict>
      </w:r>
    </w:p>
    <w:p w14:paraId="4F8AB57F" w14:textId="77777777" w:rsidR="00877440" w:rsidRPr="00877440" w:rsidRDefault="00877440" w:rsidP="0087744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REVOCACIÓN DEL CONSENTIMIENTO</w:t>
      </w:r>
    </w:p>
    <w:p w14:paraId="1761B6C2" w14:textId="77777777" w:rsidR="00877440" w:rsidRPr="00877440" w:rsidRDefault="00877440" w:rsidP="008774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D./Dña. ……………………………………………………………………………………,</w:t>
      </w:r>
    </w:p>
    <w:p w14:paraId="1AAD005A" w14:textId="77777777" w:rsidR="00877440" w:rsidRPr="00877440" w:rsidRDefault="00877440" w:rsidP="008774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REVOCO el consentimiento otorgado con fecha ………………… y no deseo continuar con el procedimiento.</w:t>
      </w:r>
    </w:p>
    <w:p w14:paraId="79F3484B" w14:textId="77777777" w:rsidR="00877440" w:rsidRPr="00877440" w:rsidRDefault="00877440" w:rsidP="008774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En ……………………………………, a …… de …………………… de 20……</w:t>
      </w:r>
    </w:p>
    <w:p w14:paraId="05297004" w14:textId="77777777" w:rsidR="00877440" w:rsidRPr="00877440" w:rsidRDefault="00877440" w:rsidP="0087744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</w:pPr>
      <w:r w:rsidRPr="00877440">
        <w:rPr>
          <w:rFonts w:ascii="Times New Roman" w:eastAsia="Times New Roman" w:hAnsi="Times New Roman" w:cs="Times New Roman"/>
          <w:color w:val="000000"/>
          <w:kern w:val="0"/>
          <w:lang w:eastAsia="es-ES_tradnl"/>
          <w14:ligatures w14:val="none"/>
        </w:rPr>
        <w:t>Fdo.: ………………………………………</w:t>
      </w:r>
    </w:p>
    <w:p w14:paraId="2E143BD7" w14:textId="77777777" w:rsidR="002C34E9" w:rsidRDefault="002C34E9"/>
    <w:sectPr w:rsidR="002C34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22F07"/>
    <w:multiLevelType w:val="multilevel"/>
    <w:tmpl w:val="A738A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1768FE"/>
    <w:multiLevelType w:val="multilevel"/>
    <w:tmpl w:val="5992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2C716E"/>
    <w:multiLevelType w:val="multilevel"/>
    <w:tmpl w:val="9DA0A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5C70DE"/>
    <w:multiLevelType w:val="multilevel"/>
    <w:tmpl w:val="9702D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052807"/>
    <w:multiLevelType w:val="multilevel"/>
    <w:tmpl w:val="AA16A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1525AB"/>
    <w:multiLevelType w:val="multilevel"/>
    <w:tmpl w:val="A8622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5A0CAE"/>
    <w:multiLevelType w:val="multilevel"/>
    <w:tmpl w:val="4D7CE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9939E2"/>
    <w:multiLevelType w:val="multilevel"/>
    <w:tmpl w:val="BE7AC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321B50"/>
    <w:multiLevelType w:val="multilevel"/>
    <w:tmpl w:val="EAF2E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7B38BD"/>
    <w:multiLevelType w:val="multilevel"/>
    <w:tmpl w:val="B388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8D2A82"/>
    <w:multiLevelType w:val="multilevel"/>
    <w:tmpl w:val="D0A25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1F0B30"/>
    <w:multiLevelType w:val="multilevel"/>
    <w:tmpl w:val="A0FC6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F2461B"/>
    <w:multiLevelType w:val="multilevel"/>
    <w:tmpl w:val="76DEA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FD4C0D"/>
    <w:multiLevelType w:val="multilevel"/>
    <w:tmpl w:val="95BAA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6952214">
    <w:abstractNumId w:val="5"/>
  </w:num>
  <w:num w:numId="2" w16cid:durableId="267547178">
    <w:abstractNumId w:val="0"/>
  </w:num>
  <w:num w:numId="3" w16cid:durableId="583998408">
    <w:abstractNumId w:val="10"/>
  </w:num>
  <w:num w:numId="4" w16cid:durableId="2035112099">
    <w:abstractNumId w:val="2"/>
  </w:num>
  <w:num w:numId="5" w16cid:durableId="1403023670">
    <w:abstractNumId w:val="4"/>
  </w:num>
  <w:num w:numId="6" w16cid:durableId="1289898984">
    <w:abstractNumId w:val="1"/>
  </w:num>
  <w:num w:numId="7" w16cid:durableId="1014109951">
    <w:abstractNumId w:val="7"/>
  </w:num>
  <w:num w:numId="8" w16cid:durableId="611937792">
    <w:abstractNumId w:val="11"/>
  </w:num>
  <w:num w:numId="9" w16cid:durableId="47656501">
    <w:abstractNumId w:val="8"/>
  </w:num>
  <w:num w:numId="10" w16cid:durableId="1182863291">
    <w:abstractNumId w:val="9"/>
  </w:num>
  <w:num w:numId="11" w16cid:durableId="932906638">
    <w:abstractNumId w:val="6"/>
  </w:num>
  <w:num w:numId="12" w16cid:durableId="1893692283">
    <w:abstractNumId w:val="3"/>
  </w:num>
  <w:num w:numId="13" w16cid:durableId="1580483958">
    <w:abstractNumId w:val="13"/>
  </w:num>
  <w:num w:numId="14" w16cid:durableId="13378023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440"/>
    <w:rsid w:val="002C34E9"/>
    <w:rsid w:val="00710D97"/>
    <w:rsid w:val="00877440"/>
    <w:rsid w:val="009D1456"/>
    <w:rsid w:val="009D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87BF9"/>
  <w15:chartTrackingRefBased/>
  <w15:docId w15:val="{270EBEDF-EB64-1040-94BF-72953C43F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77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77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77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77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77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774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774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774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774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77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877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877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7744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7744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7744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7744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7744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7744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774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77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7744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77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774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7744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7744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7744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77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7744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7744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7744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styleId="Fuerte">
    <w:name w:val="Strong"/>
    <w:basedOn w:val="Fuentedeprrafopredeter"/>
    <w:uiPriority w:val="22"/>
    <w:qFormat/>
    <w:rsid w:val="008774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1017</Words>
  <Characters>6857</Characters>
  <Application>Microsoft Office Word</Application>
  <DocSecurity>0</DocSecurity>
  <Lines>180</Lines>
  <Paragraphs>135</Paragraphs>
  <ScaleCrop>false</ScaleCrop>
  <Company/>
  <LinksUpToDate>false</LinksUpToDate>
  <CharactersWithSpaces>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Antonio Navarro</dc:creator>
  <cp:keywords/>
  <dc:description/>
  <cp:lastModifiedBy>José Antonio Navarro</cp:lastModifiedBy>
  <cp:revision>1</cp:revision>
  <dcterms:created xsi:type="dcterms:W3CDTF">2026-05-30T16:31:00Z</dcterms:created>
  <dcterms:modified xsi:type="dcterms:W3CDTF">2026-05-30T16:31:00Z</dcterms:modified>
</cp:coreProperties>
</file>