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1B17" w14:textId="77777777" w:rsidR="001F143A" w:rsidRDefault="00000000">
      <w:pPr>
        <w:pStyle w:val="Ttulo1"/>
      </w:pPr>
      <w:bookmarkStart w:id="0" w:name="X2a83b5b8201d07a50ff58ee35f3abc7ec2adff8"/>
      <w:r>
        <w:t>CONSENTIMIENTO INFORMADO PARA ESTUDIO DE POSIBLE ALERGIA A MEDICAMENTOS</w:t>
      </w:r>
    </w:p>
    <w:p w14:paraId="55680C5C" w14:textId="77777777" w:rsidR="001F143A" w:rsidRDefault="00000000">
      <w:pPr>
        <w:pStyle w:val="FirstParagraph"/>
      </w:pPr>
      <w:r>
        <w:t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 w14:paraId="13AEF872" w14:textId="77777777" w:rsidR="001F143A" w:rsidRDefault="00000000">
      <w:pPr>
        <w:pStyle w:val="Textoindependiente"/>
      </w:pPr>
      <w:r>
        <w:t>MANIFIESTO:</w:t>
      </w:r>
    </w:p>
    <w:p w14:paraId="3A7DEAC8" w14:textId="77777777" w:rsidR="001F143A" w:rsidRDefault="00000000">
      <w:pPr>
        <w:pStyle w:val="Textoindependiente"/>
      </w:pPr>
      <w:r>
        <w:t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al estudio alergológico propuesto.</w:t>
      </w:r>
    </w:p>
    <w:p w14:paraId="0BA4CB6F" w14:textId="77777777" w:rsidR="001F143A" w:rsidRDefault="00AB4AD5">
      <w:r>
        <w:rPr>
          <w:noProof/>
        </w:rPr>
        <w:pict w14:anchorId="75F00953">
          <v:rect id="_x0000_i1034" alt="" style="width:425.2pt;height:.05pt;mso-width-percent:0;mso-height-percent:0;mso-width-percent:0;mso-height-percent:0" o:hralign="center" o:hrstd="t" o:hr="t"/>
        </w:pict>
      </w:r>
    </w:p>
    <w:p w14:paraId="4C1D0D75" w14:textId="77777777" w:rsidR="001F143A" w:rsidRDefault="00000000">
      <w:pPr>
        <w:pStyle w:val="Ttulo2"/>
      </w:pPr>
      <w:bookmarkStart w:id="1" w:name="en-qué-consiste-este-estudio"/>
      <w:r>
        <w:t>¿EN QUÉ CONSISTE ESTE ESTUDIO?</w:t>
      </w:r>
    </w:p>
    <w:p w14:paraId="119A1AD2" w14:textId="77777777" w:rsidR="001F143A" w:rsidRDefault="00000000">
      <w:pPr>
        <w:pStyle w:val="FirstParagraph"/>
      </w:pPr>
      <w:r>
        <w:t>El estudio de posible alergia a medicamentos tiene como finalidad determinar si el paciente presenta una reacción de hipersensibilidad o alergia frente a uno o varios fármacos.</w:t>
      </w:r>
    </w:p>
    <w:p w14:paraId="6003B18B" w14:textId="77777777" w:rsidR="001F143A" w:rsidRDefault="00000000">
      <w:pPr>
        <w:pStyle w:val="Textoindependiente"/>
      </w:pPr>
      <w:r>
        <w:t>Este estudio puede permitir:</w:t>
      </w:r>
    </w:p>
    <w:p w14:paraId="08BF17BD" w14:textId="77777777" w:rsidR="001F143A" w:rsidRDefault="00000000">
      <w:pPr>
        <w:pStyle w:val="Compact"/>
        <w:numPr>
          <w:ilvl w:val="0"/>
          <w:numId w:val="2"/>
        </w:numPr>
      </w:pPr>
      <w:r>
        <w:t>Confirmar o descartar una alergia medicamentosa.</w:t>
      </w:r>
    </w:p>
    <w:p w14:paraId="25FE52E7" w14:textId="77777777" w:rsidR="001F143A" w:rsidRDefault="00000000">
      <w:pPr>
        <w:pStyle w:val="Compact"/>
        <w:numPr>
          <w:ilvl w:val="0"/>
          <w:numId w:val="2"/>
        </w:numPr>
      </w:pPr>
      <w:r>
        <w:t>Identificar medicamentos seguros que puedan utilizarse en el futuro.</w:t>
      </w:r>
    </w:p>
    <w:p w14:paraId="28BF25F6" w14:textId="77777777" w:rsidR="001F143A" w:rsidRDefault="00000000">
      <w:pPr>
        <w:pStyle w:val="Compact"/>
        <w:numPr>
          <w:ilvl w:val="0"/>
          <w:numId w:val="2"/>
        </w:numPr>
      </w:pPr>
      <w:r>
        <w:t>Evitar restricciones innecesarias de tratamientos útiles.</w:t>
      </w:r>
    </w:p>
    <w:p w14:paraId="48201121" w14:textId="77777777" w:rsidR="001F143A" w:rsidRDefault="00000000">
      <w:pPr>
        <w:pStyle w:val="Compact"/>
        <w:numPr>
          <w:ilvl w:val="0"/>
          <w:numId w:val="2"/>
        </w:numPr>
      </w:pPr>
      <w:r>
        <w:t>Reducir el riesgo de reacciones adversas graves.</w:t>
      </w:r>
    </w:p>
    <w:p w14:paraId="113DF2C3" w14:textId="77777777" w:rsidR="001F143A" w:rsidRDefault="00000000">
      <w:pPr>
        <w:pStyle w:val="FirstParagraph"/>
      </w:pPr>
      <w:r>
        <w:t>Dependiendo del tipo de reacción presentada, del tiempo transcurrido desde el episodio y del medicamento implicado, el estudio puede incluir distintas pruebas diagnósticas.</w:t>
      </w:r>
    </w:p>
    <w:p w14:paraId="1096D92B" w14:textId="77777777" w:rsidR="001F143A" w:rsidRDefault="00AB4AD5">
      <w:r>
        <w:rPr>
          <w:noProof/>
        </w:rPr>
        <w:pict w14:anchorId="26806BE7">
          <v:rect id="_x0000_i1033" alt="" style="width:425.2pt;height:.05pt;mso-width-percent:0;mso-height-percent:0;mso-width-percent:0;mso-height-percent:0" o:hralign="center" o:hrstd="t" o:hr="t"/>
        </w:pict>
      </w:r>
    </w:p>
    <w:p w14:paraId="0615EE30" w14:textId="77777777" w:rsidR="001F143A" w:rsidRDefault="00000000">
      <w:pPr>
        <w:pStyle w:val="Ttulo2"/>
      </w:pPr>
      <w:bookmarkStart w:id="2" w:name="cómo-se-realiza"/>
      <w:bookmarkEnd w:id="1"/>
      <w:r>
        <w:t>¿CÓMO SE REALIZA?</w:t>
      </w:r>
    </w:p>
    <w:p w14:paraId="125F5752" w14:textId="77777777" w:rsidR="001F143A" w:rsidRDefault="00000000">
      <w:pPr>
        <w:pStyle w:val="FirstParagraph"/>
      </w:pPr>
      <w:r>
        <w:t>El estudio podrá incluir, según criterio médico:</w:t>
      </w:r>
    </w:p>
    <w:p w14:paraId="6EA59AE3" w14:textId="77777777" w:rsidR="001F143A" w:rsidRDefault="00000000">
      <w:pPr>
        <w:pStyle w:val="Compact"/>
        <w:numPr>
          <w:ilvl w:val="0"/>
          <w:numId w:val="3"/>
        </w:numPr>
      </w:pPr>
      <w:r>
        <w:t>Revisión detallada de la historia clínica y de las reacciones previas.</w:t>
      </w:r>
    </w:p>
    <w:p w14:paraId="6233D5D9" w14:textId="77777777" w:rsidR="001F143A" w:rsidRDefault="00000000">
      <w:pPr>
        <w:pStyle w:val="Compact"/>
        <w:numPr>
          <w:ilvl w:val="0"/>
          <w:numId w:val="3"/>
        </w:numPr>
      </w:pPr>
      <w:r>
        <w:t>Pruebas cutáneas (prick test, intradermorreacción y/o pruebas epicutáneas).</w:t>
      </w:r>
    </w:p>
    <w:p w14:paraId="799FC882" w14:textId="77777777" w:rsidR="001F143A" w:rsidRDefault="00000000">
      <w:pPr>
        <w:pStyle w:val="Compact"/>
        <w:numPr>
          <w:ilvl w:val="0"/>
          <w:numId w:val="3"/>
        </w:numPr>
      </w:pPr>
      <w:r>
        <w:t>Análisis complementarios, cuando estén indicados.</w:t>
      </w:r>
    </w:p>
    <w:p w14:paraId="01DC2BE6" w14:textId="77777777" w:rsidR="001F143A" w:rsidRDefault="00000000">
      <w:pPr>
        <w:pStyle w:val="Compact"/>
        <w:numPr>
          <w:ilvl w:val="0"/>
          <w:numId w:val="3"/>
        </w:numPr>
      </w:pPr>
      <w:r>
        <w:lastRenderedPageBreak/>
        <w:t>Pruebas de exposición o provocación controlada con el medicamento sospechoso o con alternativas terapéuticas.</w:t>
      </w:r>
    </w:p>
    <w:p w14:paraId="768CD604" w14:textId="77777777" w:rsidR="001F143A" w:rsidRDefault="00000000">
      <w:pPr>
        <w:pStyle w:val="FirstParagraph"/>
      </w:pPr>
      <w:r>
        <w:t>Las pruebas se realizarán de forma progresiva y bajo supervisión médica en un entorno sanitario preparado para el tratamiento inmediato de posibles reacciones adversas.</w:t>
      </w:r>
    </w:p>
    <w:p w14:paraId="13FB51E4" w14:textId="77777777" w:rsidR="001F143A" w:rsidRDefault="00000000">
      <w:pPr>
        <w:pStyle w:val="Textoindependiente"/>
      </w:pPr>
      <w:r>
        <w:t>Durante el procedimiento:</w:t>
      </w:r>
    </w:p>
    <w:p w14:paraId="2B815A97" w14:textId="77777777" w:rsidR="001F143A" w:rsidRDefault="00000000">
      <w:pPr>
        <w:pStyle w:val="Compact"/>
        <w:numPr>
          <w:ilvl w:val="0"/>
          <w:numId w:val="4"/>
        </w:numPr>
      </w:pPr>
      <w:r>
        <w:t>Puede ser necesario permanecer en observación durante un tiempo variable.</w:t>
      </w:r>
    </w:p>
    <w:p w14:paraId="1C7D26A1" w14:textId="77777777" w:rsidR="001F143A" w:rsidRDefault="00000000">
      <w:pPr>
        <w:pStyle w:val="Compact"/>
        <w:numPr>
          <w:ilvl w:val="0"/>
          <w:numId w:val="4"/>
        </w:numPr>
      </w:pPr>
      <w:r>
        <w:t>Se deberán seguir estrictamente las indicaciones del personal sanitario.</w:t>
      </w:r>
    </w:p>
    <w:p w14:paraId="083FA4D1" w14:textId="77777777" w:rsidR="001F143A" w:rsidRDefault="00000000">
      <w:pPr>
        <w:pStyle w:val="Compact"/>
        <w:numPr>
          <w:ilvl w:val="0"/>
          <w:numId w:val="4"/>
        </w:numPr>
      </w:pPr>
      <w:r>
        <w:t>Es importante comunicar cualquier síntoma que aparezca durante o después de las pruebas.</w:t>
      </w:r>
    </w:p>
    <w:p w14:paraId="0CA28D7E" w14:textId="77777777" w:rsidR="001F143A" w:rsidRDefault="00000000">
      <w:pPr>
        <w:pStyle w:val="Compact"/>
        <w:numPr>
          <w:ilvl w:val="0"/>
          <w:numId w:val="4"/>
        </w:numPr>
      </w:pPr>
      <w:r>
        <w:t>En determinadas situaciones clínicas (infecciones, fiebre, asma mal controlada, embarazo u otras circunstancias relevantes) algunas pruebas podrán aplazarse.</w:t>
      </w:r>
    </w:p>
    <w:p w14:paraId="531ACAA7" w14:textId="77777777" w:rsidR="001F143A" w:rsidRDefault="00000000">
      <w:pPr>
        <w:pStyle w:val="FirstParagraph"/>
      </w:pPr>
      <w:r>
        <w:t>El paciente debe informar previamente sobre:</w:t>
      </w:r>
    </w:p>
    <w:p w14:paraId="45DD4521" w14:textId="77777777" w:rsidR="001F143A" w:rsidRDefault="00000000">
      <w:pPr>
        <w:pStyle w:val="Compact"/>
        <w:numPr>
          <w:ilvl w:val="0"/>
          <w:numId w:val="5"/>
        </w:numPr>
      </w:pPr>
      <w:r>
        <w:t>Medicación habitual.</w:t>
      </w:r>
    </w:p>
    <w:p w14:paraId="54B1E25F" w14:textId="77777777" w:rsidR="001F143A" w:rsidRDefault="00000000">
      <w:pPr>
        <w:pStyle w:val="Compact"/>
        <w:numPr>
          <w:ilvl w:val="0"/>
          <w:numId w:val="5"/>
        </w:numPr>
      </w:pPr>
      <w:r>
        <w:t>Antecedentes de reacciones graves.</w:t>
      </w:r>
    </w:p>
    <w:p w14:paraId="4746391E" w14:textId="77777777" w:rsidR="001F143A" w:rsidRDefault="00000000">
      <w:pPr>
        <w:pStyle w:val="Compact"/>
        <w:numPr>
          <w:ilvl w:val="0"/>
          <w:numId w:val="5"/>
        </w:numPr>
      </w:pPr>
      <w:r>
        <w:t>Enfermedades cardiacas o respiratorias.</w:t>
      </w:r>
    </w:p>
    <w:p w14:paraId="6C0A0F3C" w14:textId="77777777" w:rsidR="001F143A" w:rsidRDefault="00000000">
      <w:pPr>
        <w:pStyle w:val="Compact"/>
        <w:numPr>
          <w:ilvl w:val="0"/>
          <w:numId w:val="5"/>
        </w:numPr>
      </w:pPr>
      <w:r>
        <w:t>Embarazo o lactancia.</w:t>
      </w:r>
    </w:p>
    <w:p w14:paraId="58F75ABF" w14:textId="77777777" w:rsidR="001F143A" w:rsidRDefault="00000000">
      <w:pPr>
        <w:pStyle w:val="Compact"/>
        <w:numPr>
          <w:ilvl w:val="0"/>
          <w:numId w:val="5"/>
        </w:numPr>
      </w:pPr>
      <w:r>
        <w:t>Cualquier otra circunstancia clínica relevante.</w:t>
      </w:r>
    </w:p>
    <w:p w14:paraId="24612515" w14:textId="77777777" w:rsidR="001F143A" w:rsidRDefault="00AB4AD5">
      <w:r>
        <w:rPr>
          <w:noProof/>
        </w:rPr>
        <w:pict w14:anchorId="74464AC9">
          <v:rect id="_x0000_i1032" alt="" style="width:425.2pt;height:.05pt;mso-width-percent:0;mso-height-percent:0;mso-width-percent:0;mso-height-percent:0" o:hralign="center" o:hrstd="t" o:hr="t"/>
        </w:pict>
      </w:r>
    </w:p>
    <w:p w14:paraId="3DD86C59" w14:textId="77777777" w:rsidR="001F143A" w:rsidRDefault="00000000">
      <w:pPr>
        <w:pStyle w:val="Ttulo2"/>
      </w:pPr>
      <w:bookmarkStart w:id="3" w:name="para-qué-sirve"/>
      <w:bookmarkEnd w:id="2"/>
      <w:r>
        <w:t>¿PARA QUÉ SIRVE?</w:t>
      </w:r>
    </w:p>
    <w:p w14:paraId="32C16461" w14:textId="77777777" w:rsidR="001F143A" w:rsidRDefault="00000000">
      <w:pPr>
        <w:pStyle w:val="Compact"/>
        <w:numPr>
          <w:ilvl w:val="0"/>
          <w:numId w:val="6"/>
        </w:numPr>
      </w:pPr>
      <w:r>
        <w:t>Confirmar o excluir una alergia a medicamentos.</w:t>
      </w:r>
    </w:p>
    <w:p w14:paraId="4034B31B" w14:textId="77777777" w:rsidR="001F143A" w:rsidRDefault="00000000">
      <w:pPr>
        <w:pStyle w:val="Compact"/>
        <w:numPr>
          <w:ilvl w:val="0"/>
          <w:numId w:val="6"/>
        </w:numPr>
      </w:pPr>
      <w:r>
        <w:t>Determinar qué fármacos pueden administrarse con seguridad.</w:t>
      </w:r>
    </w:p>
    <w:p w14:paraId="40C7F2CB" w14:textId="77777777" w:rsidR="001F143A" w:rsidRDefault="00000000">
      <w:pPr>
        <w:pStyle w:val="Compact"/>
        <w:numPr>
          <w:ilvl w:val="0"/>
          <w:numId w:val="6"/>
        </w:numPr>
      </w:pPr>
      <w:r>
        <w:t>Facilitar futuros tratamientos médicos.</w:t>
      </w:r>
    </w:p>
    <w:p w14:paraId="51BA235F" w14:textId="77777777" w:rsidR="001F143A" w:rsidRDefault="00000000">
      <w:pPr>
        <w:pStyle w:val="Compact"/>
        <w:numPr>
          <w:ilvl w:val="0"/>
          <w:numId w:val="6"/>
        </w:numPr>
      </w:pPr>
      <w:r>
        <w:t>Disminuir el riesgo de reacciones adversas por evitaciones incorrectas o diagnósticos erróneos.</w:t>
      </w:r>
    </w:p>
    <w:p w14:paraId="6CEBD43E" w14:textId="77777777" w:rsidR="001F143A" w:rsidRDefault="00AB4AD5">
      <w:r>
        <w:rPr>
          <w:noProof/>
        </w:rPr>
        <w:pict w14:anchorId="47437BCD">
          <v:rect id="_x0000_i1031" alt="" style="width:425.2pt;height:.05pt;mso-width-percent:0;mso-height-percent:0;mso-width-percent:0;mso-height-percent:0" o:hralign="center" o:hrstd="t" o:hr="t"/>
        </w:pict>
      </w:r>
    </w:p>
    <w:p w14:paraId="2E3A3B78" w14:textId="77777777" w:rsidR="001F143A" w:rsidRDefault="00000000">
      <w:pPr>
        <w:pStyle w:val="Ttulo2"/>
      </w:pPr>
      <w:bookmarkStart w:id="4" w:name="riesgos-y-posibles-complicaciones"/>
      <w:bookmarkEnd w:id="3"/>
      <w:r>
        <w:t>RIESGOS Y POSIBLES COMPLICACIONES</w:t>
      </w:r>
    </w:p>
    <w:p w14:paraId="0B08487C" w14:textId="77777777" w:rsidR="001F143A" w:rsidRDefault="00000000">
      <w:pPr>
        <w:pStyle w:val="FirstParagraph"/>
      </w:pPr>
      <w:r>
        <w:t>Las pruebas diagnósticas de alergia medicamentosa no están exentas de riesgos. Aunque la mayoría de las reacciones son leves y controlables, pueden aparecer efectos adversos de distinta gravedad.</w:t>
      </w:r>
    </w:p>
    <w:p w14:paraId="57D16103" w14:textId="77777777" w:rsidR="001F143A" w:rsidRDefault="00000000">
      <w:pPr>
        <w:pStyle w:val="Ttulo3"/>
      </w:pPr>
      <w:bookmarkStart w:id="5" w:name="efectos-frecuentes-y-generalmente-leves"/>
      <w:r>
        <w:t>Efectos frecuentes y generalmente leves:</w:t>
      </w:r>
    </w:p>
    <w:p w14:paraId="16839120" w14:textId="77777777" w:rsidR="001F143A" w:rsidRDefault="00000000">
      <w:pPr>
        <w:pStyle w:val="Compact"/>
        <w:numPr>
          <w:ilvl w:val="0"/>
          <w:numId w:val="7"/>
        </w:numPr>
      </w:pPr>
      <w:r>
        <w:t>Picor o enrojecimiento local en la zona de las pruebas.</w:t>
      </w:r>
    </w:p>
    <w:p w14:paraId="506334B8" w14:textId="77777777" w:rsidR="001F143A" w:rsidRDefault="00000000">
      <w:pPr>
        <w:pStyle w:val="Compact"/>
        <w:numPr>
          <w:ilvl w:val="0"/>
          <w:numId w:val="7"/>
        </w:numPr>
      </w:pPr>
      <w:r>
        <w:t>Urticaria limitada.</w:t>
      </w:r>
    </w:p>
    <w:p w14:paraId="08EA4440" w14:textId="77777777" w:rsidR="001F143A" w:rsidRDefault="00000000">
      <w:pPr>
        <w:pStyle w:val="Compact"/>
        <w:numPr>
          <w:ilvl w:val="0"/>
          <w:numId w:val="7"/>
        </w:numPr>
      </w:pPr>
      <w:r>
        <w:lastRenderedPageBreak/>
        <w:t>Eritema o inflamación local.</w:t>
      </w:r>
    </w:p>
    <w:p w14:paraId="1E48F0B7" w14:textId="77777777" w:rsidR="001F143A" w:rsidRDefault="00000000">
      <w:pPr>
        <w:pStyle w:val="Compact"/>
        <w:numPr>
          <w:ilvl w:val="0"/>
          <w:numId w:val="7"/>
        </w:numPr>
      </w:pPr>
      <w:r>
        <w:t>Molestias digestivas leves.</w:t>
      </w:r>
    </w:p>
    <w:p w14:paraId="6F476F6C" w14:textId="77777777" w:rsidR="001F143A" w:rsidRDefault="00000000">
      <w:pPr>
        <w:pStyle w:val="Compact"/>
        <w:numPr>
          <w:ilvl w:val="0"/>
          <w:numId w:val="7"/>
        </w:numPr>
      </w:pPr>
      <w:r>
        <w:t>Congestión nasal, picor ocular o tos leve.</w:t>
      </w:r>
    </w:p>
    <w:p w14:paraId="228A855C" w14:textId="77777777" w:rsidR="001F143A" w:rsidRDefault="00000000">
      <w:pPr>
        <w:pStyle w:val="Ttulo3"/>
      </w:pPr>
      <w:bookmarkStart w:id="6" w:name="X303920790e78226db447920d1ca7d0ae680292f"/>
      <w:bookmarkEnd w:id="5"/>
      <w:r>
        <w:t>Efectos menos frecuentes y potencialmente graves:</w:t>
      </w:r>
    </w:p>
    <w:p w14:paraId="372AEF51" w14:textId="77777777" w:rsidR="001F143A" w:rsidRDefault="00000000">
      <w:pPr>
        <w:pStyle w:val="Compact"/>
        <w:numPr>
          <w:ilvl w:val="0"/>
          <w:numId w:val="8"/>
        </w:numPr>
      </w:pPr>
      <w:r>
        <w:t>Urticaria generalizada.</w:t>
      </w:r>
    </w:p>
    <w:p w14:paraId="052BC88D" w14:textId="77777777" w:rsidR="001F143A" w:rsidRDefault="00000000">
      <w:pPr>
        <w:pStyle w:val="Compact"/>
        <w:numPr>
          <w:ilvl w:val="0"/>
          <w:numId w:val="8"/>
        </w:numPr>
      </w:pPr>
      <w:r>
        <w:t>Angioedema.</w:t>
      </w:r>
    </w:p>
    <w:p w14:paraId="7BB97FB1" w14:textId="77777777" w:rsidR="001F143A" w:rsidRDefault="00000000">
      <w:pPr>
        <w:pStyle w:val="Compact"/>
        <w:numPr>
          <w:ilvl w:val="0"/>
          <w:numId w:val="8"/>
        </w:numPr>
      </w:pPr>
      <w:r>
        <w:t>Broncoespasmo o dificultad respiratoria.</w:t>
      </w:r>
    </w:p>
    <w:p w14:paraId="1664AB87" w14:textId="77777777" w:rsidR="001F143A" w:rsidRDefault="00000000">
      <w:pPr>
        <w:pStyle w:val="Compact"/>
        <w:numPr>
          <w:ilvl w:val="0"/>
          <w:numId w:val="8"/>
        </w:numPr>
      </w:pPr>
      <w:r>
        <w:t>Vómitos repetidos o dolor abdominal intenso.</w:t>
      </w:r>
    </w:p>
    <w:p w14:paraId="2F15280B" w14:textId="77777777" w:rsidR="001F143A" w:rsidRDefault="00000000">
      <w:pPr>
        <w:pStyle w:val="Compact"/>
        <w:numPr>
          <w:ilvl w:val="0"/>
          <w:numId w:val="8"/>
        </w:numPr>
      </w:pPr>
      <w:r>
        <w:t>Reaparición de síntomas similares a los sufridos previamente.</w:t>
      </w:r>
    </w:p>
    <w:p w14:paraId="59AE0B35" w14:textId="77777777" w:rsidR="001F143A" w:rsidRDefault="00000000">
      <w:pPr>
        <w:pStyle w:val="Ttulo3"/>
      </w:pPr>
      <w:bookmarkStart w:id="7" w:name="riesgos-graves"/>
      <w:bookmarkEnd w:id="6"/>
      <w:r>
        <w:t>Riesgos graves:</w:t>
      </w:r>
    </w:p>
    <w:p w14:paraId="04F0C899" w14:textId="77777777" w:rsidR="001F143A" w:rsidRDefault="00000000">
      <w:pPr>
        <w:pStyle w:val="Compact"/>
        <w:numPr>
          <w:ilvl w:val="0"/>
          <w:numId w:val="9"/>
        </w:numPr>
      </w:pPr>
      <w:r>
        <w:t>Reacción anafiláctica, que puede requerir tratamiento urgente con adrenalina intramuscular y otras medidas médicas.</w:t>
      </w:r>
    </w:p>
    <w:p w14:paraId="244C4EFB" w14:textId="77777777" w:rsidR="001F143A" w:rsidRDefault="00000000">
      <w:pPr>
        <w:pStyle w:val="Ttulo3"/>
      </w:pPr>
      <w:bookmarkStart w:id="8" w:name="Xbc3f720201d7a70260ba96c3a3a03d1c577dbac"/>
      <w:bookmarkEnd w:id="7"/>
      <w:r>
        <w:t>Riesgos muy poco frecuentes y excepcionales:</w:t>
      </w:r>
    </w:p>
    <w:p w14:paraId="1E7EABE8" w14:textId="77777777" w:rsidR="001F143A" w:rsidRDefault="00000000">
      <w:pPr>
        <w:pStyle w:val="Compact"/>
        <w:numPr>
          <w:ilvl w:val="0"/>
          <w:numId w:val="10"/>
        </w:numPr>
      </w:pPr>
      <w:r>
        <w:t>Reacciones cutáneas graves.</w:t>
      </w:r>
    </w:p>
    <w:p w14:paraId="7C95AA03" w14:textId="77777777" w:rsidR="001F143A" w:rsidRDefault="00000000">
      <w:pPr>
        <w:pStyle w:val="Compact"/>
        <w:numPr>
          <w:ilvl w:val="0"/>
          <w:numId w:val="10"/>
        </w:numPr>
      </w:pPr>
      <w:r>
        <w:t>Anafilaxia grave con compromiso vital (dificultad respiratoria severa, hipotensión, pérdida de conocimiento), que en casos extremos puede evolucionar a parada cardiorrespiratoria.</w:t>
      </w:r>
    </w:p>
    <w:p w14:paraId="14A820EA" w14:textId="77777777" w:rsidR="001F143A" w:rsidRDefault="00AB4AD5">
      <w:r>
        <w:rPr>
          <w:noProof/>
        </w:rPr>
        <w:pict w14:anchorId="7475032C">
          <v:rect id="_x0000_i1030" alt="" style="width:425.2pt;height:.05pt;mso-width-percent:0;mso-height-percent:0;mso-width-percent:0;mso-height-percent:0" o:hralign="center" o:hrstd="t" o:hr="t"/>
        </w:pict>
      </w:r>
    </w:p>
    <w:p w14:paraId="1103732C" w14:textId="77777777" w:rsidR="001F143A" w:rsidRDefault="00000000">
      <w:pPr>
        <w:pStyle w:val="Ttulo2"/>
      </w:pPr>
      <w:bookmarkStart w:id="9" w:name="limitaciones-del-estudio"/>
      <w:bookmarkEnd w:id="4"/>
      <w:bookmarkEnd w:id="8"/>
      <w:r>
        <w:t>LIMITACIONES DEL ESTUDIO</w:t>
      </w:r>
    </w:p>
    <w:p w14:paraId="4C66215F" w14:textId="77777777" w:rsidR="001F143A" w:rsidRDefault="00000000">
      <w:pPr>
        <w:pStyle w:val="FirstParagraph"/>
      </w:pPr>
      <w:r>
        <w:t>No todas las reacciones adversas a medicamentos son de origen alérgico.</w:t>
      </w:r>
    </w:p>
    <w:p w14:paraId="051B10CF" w14:textId="77777777" w:rsidR="001F143A" w:rsidRDefault="00000000">
      <w:pPr>
        <w:pStyle w:val="Textoindependiente"/>
      </w:pPr>
      <w:r>
        <w:t>En algunos casos:</w:t>
      </w:r>
    </w:p>
    <w:p w14:paraId="7A6079C3" w14:textId="77777777" w:rsidR="001F143A" w:rsidRDefault="00000000">
      <w:pPr>
        <w:pStyle w:val="Compact"/>
        <w:numPr>
          <w:ilvl w:val="0"/>
          <w:numId w:val="11"/>
        </w:numPr>
      </w:pPr>
      <w:r>
        <w:t>Puede no ser posible confirmar el diagnóstico.</w:t>
      </w:r>
    </w:p>
    <w:p w14:paraId="51DE458A" w14:textId="77777777" w:rsidR="001F143A" w:rsidRDefault="00000000">
      <w:pPr>
        <w:pStyle w:val="Compact"/>
        <w:numPr>
          <w:ilvl w:val="0"/>
          <w:numId w:val="11"/>
        </w:numPr>
      </w:pPr>
      <w:r>
        <w:t>Puede ser necesario suspender el estudio por motivos de seguridad.</w:t>
      </w:r>
    </w:p>
    <w:p w14:paraId="571E9680" w14:textId="77777777" w:rsidR="001F143A" w:rsidRDefault="00000000">
      <w:pPr>
        <w:pStyle w:val="Compact"/>
        <w:numPr>
          <w:ilvl w:val="0"/>
          <w:numId w:val="11"/>
        </w:numPr>
      </w:pPr>
      <w:r>
        <w:t>Algunos medicamentos no disponen de pruebas diagnósticas validadas.</w:t>
      </w:r>
    </w:p>
    <w:p w14:paraId="4B807E65" w14:textId="77777777" w:rsidR="001F143A" w:rsidRDefault="00000000">
      <w:pPr>
        <w:pStyle w:val="FirstParagraph"/>
      </w:pPr>
      <w:r>
        <w:t>Los resultados del estudio deberán interpretarse siempre en conjunto con la historia clínica.</w:t>
      </w:r>
    </w:p>
    <w:p w14:paraId="1B7DD6FD" w14:textId="77777777" w:rsidR="001F143A" w:rsidRDefault="00AB4AD5">
      <w:r>
        <w:rPr>
          <w:noProof/>
        </w:rPr>
        <w:pict w14:anchorId="1A716014">
          <v:rect id="_x0000_i1029" alt="" style="width:425.2pt;height:.05pt;mso-width-percent:0;mso-height-percent:0;mso-width-percent:0;mso-height-percent:0" o:hralign="center" o:hrstd="t" o:hr="t"/>
        </w:pict>
      </w:r>
    </w:p>
    <w:p w14:paraId="45AD69C6" w14:textId="77777777" w:rsidR="001F143A" w:rsidRDefault="00000000">
      <w:pPr>
        <w:pStyle w:val="Ttulo2"/>
      </w:pPr>
      <w:bookmarkStart w:id="10" w:name="alternativas"/>
      <w:bookmarkEnd w:id="9"/>
      <w:r>
        <w:t>ALTERNATIVAS</w:t>
      </w:r>
    </w:p>
    <w:p w14:paraId="28BF9DCF" w14:textId="77777777" w:rsidR="001F143A" w:rsidRDefault="00000000">
      <w:pPr>
        <w:pStyle w:val="FirstParagraph"/>
      </w:pPr>
      <w:r>
        <w:t>La alternativa al estudio consiste en evitar el medicamento sospechoso y, en ocasiones, otros fármacos relacionados, lo que puede limitar opciones terapéuticas futuras.</w:t>
      </w:r>
    </w:p>
    <w:p w14:paraId="5A15CF9C" w14:textId="77777777" w:rsidR="001F143A" w:rsidRDefault="00AB4AD5">
      <w:r>
        <w:rPr>
          <w:noProof/>
        </w:rPr>
        <w:pict w14:anchorId="4E4CF2F1">
          <v:rect id="_x0000_i1028" alt="" style="width:425.2pt;height:.05pt;mso-width-percent:0;mso-height-percent:0;mso-width-percent:0;mso-height-percent:0" o:hralign="center" o:hrstd="t" o:hr="t"/>
        </w:pict>
      </w:r>
    </w:p>
    <w:p w14:paraId="11CA8378" w14:textId="77777777" w:rsidR="001F143A" w:rsidRDefault="00000000">
      <w:pPr>
        <w:pStyle w:val="Ttulo2"/>
      </w:pPr>
      <w:bookmarkStart w:id="11" w:name="otras-consideraciones"/>
      <w:bookmarkEnd w:id="10"/>
      <w:r>
        <w:lastRenderedPageBreak/>
        <w:t>OTRAS CONSIDERACIONES</w:t>
      </w:r>
    </w:p>
    <w:p w14:paraId="2122465F" w14:textId="77777777" w:rsidR="001F143A" w:rsidRDefault="00000000">
      <w:pPr>
        <w:pStyle w:val="FirstParagraph"/>
      </w:pPr>
      <w:r>
        <w:t>Durante el procedimiento pueden surgir situaciones imprevistas que requieran modificar las pruebas inicialmente previstas, ampliar el periodo de observación o suspender el estudio por motivos de seguridad.</w:t>
      </w:r>
    </w:p>
    <w:p w14:paraId="3AF271B2" w14:textId="77777777" w:rsidR="001F143A" w:rsidRDefault="00AB4AD5">
      <w:r>
        <w:rPr>
          <w:noProof/>
        </w:rPr>
        <w:pict w14:anchorId="0CB4E4A6">
          <v:rect id="_x0000_i1027" alt="" style="width:425.2pt;height:.05pt;mso-width-percent:0;mso-height-percent:0;mso-width-percent:0;mso-height-percent:0" o:hralign="center" o:hrstd="t" o:hr="t"/>
        </w:pict>
      </w:r>
    </w:p>
    <w:p w14:paraId="02008293" w14:textId="77777777" w:rsidR="001F143A" w:rsidRDefault="00000000">
      <w:pPr>
        <w:pStyle w:val="Ttulo2"/>
      </w:pPr>
      <w:bookmarkStart w:id="12" w:name="declaraciones"/>
      <w:bookmarkEnd w:id="11"/>
      <w:r>
        <w:t>DECLARACIONES</w:t>
      </w:r>
    </w:p>
    <w:p w14:paraId="689DEAC3" w14:textId="77777777" w:rsidR="001F143A" w:rsidRDefault="00000000">
      <w:pPr>
        <w:pStyle w:val="Compact"/>
        <w:numPr>
          <w:ilvl w:val="0"/>
          <w:numId w:val="12"/>
        </w:numPr>
      </w:pPr>
      <w:r>
        <w:t>He comprendido la información recibida y he podido formular todas las preguntas necesarias, que han sido adecuadamente respondidas.</w:t>
      </w:r>
    </w:p>
    <w:p w14:paraId="0D441EE0" w14:textId="77777777" w:rsidR="001F143A" w:rsidRDefault="00000000">
      <w:pPr>
        <w:pStyle w:val="Compact"/>
        <w:numPr>
          <w:ilvl w:val="0"/>
          <w:numId w:val="12"/>
        </w:numPr>
      </w:pPr>
      <w:r>
        <w:t>He sido informado/a de los beneficios, limitaciones y riesgos del procedimiento.</w:t>
      </w:r>
    </w:p>
    <w:p w14:paraId="09612E4D" w14:textId="77777777" w:rsidR="001F143A" w:rsidRDefault="00000000">
      <w:pPr>
        <w:pStyle w:val="Compact"/>
        <w:numPr>
          <w:ilvl w:val="0"/>
          <w:numId w:val="12"/>
        </w:numPr>
      </w:pPr>
      <w:r>
        <w:t>Sé que puedo revocar este consentimiento en cualquier momento, sin necesidad de justificación.</w:t>
      </w:r>
    </w:p>
    <w:p w14:paraId="7039F8EA" w14:textId="77777777" w:rsidR="001F143A" w:rsidRDefault="00000000">
      <w:pPr>
        <w:pStyle w:val="FirstParagraph"/>
      </w:pPr>
      <w:r>
        <w:t>He recibido copia del presente documento.</w:t>
      </w:r>
    </w:p>
    <w:p w14:paraId="7B0F2B01" w14:textId="77777777" w:rsidR="001F143A" w:rsidRDefault="00000000">
      <w:pPr>
        <w:pStyle w:val="Textoindependiente"/>
      </w:pPr>
      <w:r>
        <w:t>En consecuencia, CONSIENTO la realización del estudio descrito.</w:t>
      </w:r>
    </w:p>
    <w:p w14:paraId="0FF1CB43" w14:textId="77777777" w:rsidR="001F143A" w:rsidRDefault="00000000">
      <w:pPr>
        <w:pStyle w:val="Textoindependiente"/>
      </w:pPr>
      <w:r>
        <w:t>En ……………………………………, a …… de …………………… de 20……</w:t>
      </w:r>
    </w:p>
    <w:p w14:paraId="4A0F9398" w14:textId="77777777" w:rsidR="001F143A" w:rsidRDefault="00000000">
      <w:pPr>
        <w:pStyle w:val="Textoindependiente"/>
      </w:pPr>
      <w:r>
        <w:t>EL/LA PACIENTE</w:t>
      </w:r>
      <w:r>
        <w:br/>
        <w:t>Fdo.: ………………………………………</w:t>
      </w:r>
    </w:p>
    <w:p w14:paraId="529E0848" w14:textId="77777777" w:rsidR="001F143A" w:rsidRDefault="00000000">
      <w:pPr>
        <w:pStyle w:val="Textoindependiente"/>
      </w:pPr>
      <w:r>
        <w:t>EL/LA PROFESIONAL QUE INFORMA</w:t>
      </w:r>
      <w:r>
        <w:br/>
        <w:t>Fdo.: Dr./Dra. ……………………………………… Nº de colegiado: ………………</w:t>
      </w:r>
    </w:p>
    <w:p w14:paraId="13B098BC" w14:textId="77777777" w:rsidR="001F143A" w:rsidRDefault="00AB4AD5">
      <w:r>
        <w:rPr>
          <w:noProof/>
        </w:rPr>
        <w:pict w14:anchorId="264A9C4E">
          <v:rect id="_x0000_i1026" alt="" style="width:425.2pt;height:.05pt;mso-width-percent:0;mso-height-percent:0;mso-width-percent:0;mso-height-percent:0" o:hralign="center" o:hrstd="t" o:hr="t"/>
        </w:pict>
      </w:r>
    </w:p>
    <w:p w14:paraId="78E03152" w14:textId="77777777" w:rsidR="001F143A" w:rsidRDefault="00000000">
      <w:pPr>
        <w:pStyle w:val="Ttulo2"/>
      </w:pPr>
      <w:bookmarkStart w:id="13" w:name="representante-legal-si-procede"/>
      <w:bookmarkEnd w:id="12"/>
      <w:r>
        <w:t>REPRESENTANTE LEGAL (si procede)</w:t>
      </w:r>
    </w:p>
    <w:p w14:paraId="4BD10C80" w14:textId="77777777" w:rsidR="001F143A" w:rsidRDefault="00000000">
      <w:pPr>
        <w:pStyle w:val="FirstParagraph"/>
      </w:pPr>
      <w:r>
        <w:t>D./Dña. ……………………………………………………………………………………, con DNI nº …………………………, en calidad de ………………………………… del paciente,</w:t>
      </w:r>
    </w:p>
    <w:p w14:paraId="2DD97221" w14:textId="77777777" w:rsidR="001F143A" w:rsidRDefault="00000000">
      <w:pPr>
        <w:pStyle w:val="Textoindependiente"/>
      </w:pPr>
      <w:r>
        <w:t>MANIFIESTA que comprende la información recibida y CONSIENTE el procedimiento.</w:t>
      </w:r>
    </w:p>
    <w:p w14:paraId="09FC177C" w14:textId="77777777" w:rsidR="001F143A" w:rsidRDefault="00000000">
      <w:pPr>
        <w:pStyle w:val="Textoindependiente"/>
      </w:pPr>
      <w:r>
        <w:t>Fdo.: ………………………………………</w:t>
      </w:r>
    </w:p>
    <w:p w14:paraId="271DAC11" w14:textId="77777777" w:rsidR="001F143A" w:rsidRDefault="00AB4AD5">
      <w:r>
        <w:rPr>
          <w:noProof/>
        </w:rPr>
        <w:pict w14:anchorId="7EF5C313">
          <v:rect id="_x0000_i1025" alt="" style="width:425.2pt;height:.05pt;mso-width-percent:0;mso-height-percent:0;mso-width-percent:0;mso-height-percent:0" o:hralign="center" o:hrstd="t" o:hr="t"/>
        </w:pict>
      </w:r>
    </w:p>
    <w:p w14:paraId="385ECE9C" w14:textId="77777777" w:rsidR="001F143A" w:rsidRDefault="00000000">
      <w:pPr>
        <w:pStyle w:val="Ttulo2"/>
      </w:pPr>
      <w:bookmarkStart w:id="14" w:name="revocación-del-consentimiento"/>
      <w:bookmarkEnd w:id="13"/>
      <w:r>
        <w:t>REVOCACIÓN DEL CONSENTIMIENTO</w:t>
      </w:r>
    </w:p>
    <w:p w14:paraId="2829069F" w14:textId="77777777" w:rsidR="001F143A" w:rsidRDefault="00000000">
      <w:pPr>
        <w:pStyle w:val="FirstParagraph"/>
      </w:pPr>
      <w:r>
        <w:t>D./Dña. ……………………………………………………………………………………,</w:t>
      </w:r>
    </w:p>
    <w:p w14:paraId="48EFD455" w14:textId="77777777" w:rsidR="001F143A" w:rsidRDefault="00000000">
      <w:pPr>
        <w:pStyle w:val="Textoindependiente"/>
      </w:pPr>
      <w:r>
        <w:t>REVOCO el consentimiento otorgado con fecha ………………… y no deseo continuar con el procedimiento.</w:t>
      </w:r>
    </w:p>
    <w:p w14:paraId="33B1A12A" w14:textId="77777777" w:rsidR="001F143A" w:rsidRDefault="00000000">
      <w:pPr>
        <w:pStyle w:val="Textoindependiente"/>
      </w:pPr>
      <w:r>
        <w:t>En ……………………………………, a …… de …………………… de 20……</w:t>
      </w:r>
    </w:p>
    <w:p w14:paraId="40808B65" w14:textId="77777777" w:rsidR="001F143A" w:rsidRDefault="00000000">
      <w:pPr>
        <w:pStyle w:val="Textoindependiente"/>
      </w:pPr>
      <w:r>
        <w:lastRenderedPageBreak/>
        <w:t>Fdo.: ………………………………………</w:t>
      </w:r>
      <w:bookmarkEnd w:id="0"/>
      <w:bookmarkEnd w:id="14"/>
    </w:p>
    <w:sectPr w:rsidR="001F143A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EDE76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1A8A12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DD8A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60461862">
    <w:abstractNumId w:val="0"/>
  </w:num>
  <w:num w:numId="2" w16cid:durableId="1639260227">
    <w:abstractNumId w:val="1"/>
  </w:num>
  <w:num w:numId="3" w16cid:durableId="1161232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030521">
    <w:abstractNumId w:val="1"/>
  </w:num>
  <w:num w:numId="5" w16cid:durableId="285626033">
    <w:abstractNumId w:val="1"/>
  </w:num>
  <w:num w:numId="6" w16cid:durableId="1540242657">
    <w:abstractNumId w:val="1"/>
  </w:num>
  <w:num w:numId="7" w16cid:durableId="1230770979">
    <w:abstractNumId w:val="1"/>
  </w:num>
  <w:num w:numId="8" w16cid:durableId="2043895014">
    <w:abstractNumId w:val="1"/>
  </w:num>
  <w:num w:numId="9" w16cid:durableId="873612229">
    <w:abstractNumId w:val="1"/>
  </w:num>
  <w:num w:numId="10" w16cid:durableId="1024936799">
    <w:abstractNumId w:val="1"/>
  </w:num>
  <w:num w:numId="11" w16cid:durableId="1777213245">
    <w:abstractNumId w:val="1"/>
  </w:num>
  <w:num w:numId="12" w16cid:durableId="135425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43A"/>
    <w:rsid w:val="001F143A"/>
    <w:rsid w:val="00314555"/>
    <w:rsid w:val="003925B2"/>
    <w:rsid w:val="00AB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98D3"/>
  <w15:docId w15:val="{2837B9D1-0D5B-2846-BBE7-C0ADDC68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732</Words>
  <Characters>4935</Characters>
  <Application>Microsoft Office Word</Application>
  <DocSecurity>0</DocSecurity>
  <Lines>129</Lines>
  <Paragraphs>94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José Antonio Navarro</cp:lastModifiedBy>
  <cp:revision>2</cp:revision>
  <dcterms:created xsi:type="dcterms:W3CDTF">2026-05-12T21:50:00Z</dcterms:created>
  <dcterms:modified xsi:type="dcterms:W3CDTF">2026-05-12T21:52:00Z</dcterms:modified>
</cp:coreProperties>
</file>