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E9304" w14:textId="77777777" w:rsidR="00381AE4" w:rsidRDefault="00000000">
      <w:pPr>
        <w:spacing w:after="0" w:line="240" w:lineRule="auto"/>
        <w:rPr>
          <w:rFonts w:ascii="Arial" w:eastAsia="Arial" w:hAnsi="Arial" w:cs="Arial"/>
          <w:b/>
          <w:bCs/>
          <w:sz w:val="28"/>
          <w:szCs w:val="28"/>
        </w:rPr>
      </w:pPr>
      <w:r>
        <w:rPr>
          <w:rFonts w:ascii="Arial" w:eastAsia="Arial" w:hAnsi="Arial" w:cs="Arial"/>
          <w:b/>
          <w:bCs/>
          <w:noProof/>
          <w:sz w:val="28"/>
          <w:szCs w:val="28"/>
        </w:rPr>
        <w:drawing>
          <wp:anchor distT="0" distB="0" distL="114300" distR="114300" simplePos="0" relativeHeight="251658240" behindDoc="0" locked="0" layoutInCell="1" hidden="0" allowOverlap="1" wp14:anchorId="67111C93" wp14:editId="16822812">
            <wp:simplePos x="0" y="0"/>
            <wp:positionH relativeFrom="margin">
              <wp:posOffset>5249227</wp:posOffset>
            </wp:positionH>
            <wp:positionV relativeFrom="margin">
              <wp:posOffset>-809622</wp:posOffset>
            </wp:positionV>
            <wp:extent cx="1084898" cy="1196831"/>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084898" cy="1196831"/>
                    </a:xfrm>
                    <a:prstGeom prst="rect">
                      <a:avLst/>
                    </a:prstGeom>
                    <a:ln/>
                  </pic:spPr>
                </pic:pic>
              </a:graphicData>
            </a:graphic>
          </wp:anchor>
        </w:drawing>
      </w:r>
    </w:p>
    <w:p w14:paraId="5DDAC862" w14:textId="77777777" w:rsidR="00381AE4" w:rsidRDefault="00381AE4">
      <w:pPr>
        <w:spacing w:after="0" w:line="240" w:lineRule="auto"/>
        <w:rPr>
          <w:rFonts w:ascii="Arial" w:eastAsia="Arial" w:hAnsi="Arial" w:cs="Arial"/>
          <w:b/>
          <w:bCs/>
          <w:i/>
          <w:iCs/>
          <w:sz w:val="24"/>
          <w:szCs w:val="24"/>
        </w:rPr>
      </w:pPr>
    </w:p>
    <w:p w14:paraId="2D463FD4" w14:textId="77777777" w:rsidR="00381AE4" w:rsidRDefault="00000000">
      <w:pPr>
        <w:spacing w:after="0" w:line="240" w:lineRule="auto"/>
        <w:jc w:val="center"/>
        <w:rPr>
          <w:rFonts w:ascii="Arial" w:eastAsia="Arial" w:hAnsi="Arial" w:cs="Arial"/>
          <w:b/>
          <w:bCs/>
        </w:rPr>
      </w:pPr>
      <w:r>
        <w:rPr>
          <w:rFonts w:ascii="Arial" w:eastAsia="Arial" w:hAnsi="Arial" w:cs="Arial"/>
          <w:b/>
          <w:bCs/>
          <w:sz w:val="21"/>
          <w:szCs w:val="21"/>
          <w:u w:val="single"/>
        </w:rPr>
        <w:t>Con motivo de la puesta en marcha de la nueva edición de Alergológica 2025</w:t>
      </w:r>
    </w:p>
    <w:p w14:paraId="7B0B74E4" w14:textId="77777777" w:rsidR="00381AE4" w:rsidRDefault="00381AE4">
      <w:pPr>
        <w:spacing w:after="0"/>
        <w:jc w:val="both"/>
        <w:rPr>
          <w:rFonts w:ascii="Arial" w:eastAsia="Arial" w:hAnsi="Arial" w:cs="Arial"/>
          <w:b/>
          <w:bCs/>
        </w:rPr>
      </w:pPr>
    </w:p>
    <w:p w14:paraId="0190369C" w14:textId="77777777" w:rsidR="00381AE4" w:rsidRDefault="00000000">
      <w:pPr>
        <w:spacing w:before="240" w:after="240"/>
        <w:jc w:val="center"/>
        <w:rPr>
          <w:rFonts w:ascii="Arial" w:eastAsia="Arial" w:hAnsi="Arial" w:cs="Arial"/>
          <w:b/>
          <w:bCs/>
          <w:sz w:val="28"/>
          <w:szCs w:val="28"/>
        </w:rPr>
      </w:pPr>
      <w:r>
        <w:rPr>
          <w:rFonts w:ascii="Arial" w:eastAsia="Arial" w:hAnsi="Arial" w:cs="Arial"/>
          <w:b/>
          <w:bCs/>
          <w:sz w:val="28"/>
          <w:szCs w:val="28"/>
        </w:rPr>
        <w:t>LA SEAIC ACTUALIZA LA EVOLUCIÓN DE LAS ENFERMEDADES ALÉRGICAS EN LA POBLACIÓN ESPAÑOLA</w:t>
      </w:r>
    </w:p>
    <w:p w14:paraId="148BA1D1" w14:textId="77777777" w:rsidR="00381AE4" w:rsidRDefault="00000000">
      <w:pPr>
        <w:numPr>
          <w:ilvl w:val="0"/>
          <w:numId w:val="1"/>
        </w:numPr>
        <w:pBdr>
          <w:top w:val="nil"/>
          <w:left w:val="nil"/>
          <w:bottom w:val="nil"/>
          <w:right w:val="nil"/>
          <w:between w:val="nil"/>
        </w:pBdr>
        <w:tabs>
          <w:tab w:val="center" w:pos="4252"/>
          <w:tab w:val="right" w:pos="8504"/>
        </w:tabs>
        <w:spacing w:after="0" w:line="259" w:lineRule="auto"/>
        <w:jc w:val="both"/>
        <w:rPr>
          <w:rFonts w:ascii="Arial" w:eastAsia="Arial" w:hAnsi="Arial" w:cs="Arial"/>
          <w:b/>
          <w:bCs/>
        </w:rPr>
      </w:pPr>
      <w:r>
        <w:rPr>
          <w:rFonts w:ascii="Arial" w:eastAsia="Arial" w:hAnsi="Arial" w:cs="Arial"/>
          <w:b/>
          <w:bCs/>
        </w:rPr>
        <w:t>El estudio analiza la evolución de las enfermedades alérgicas en España comparando datos actuales con los registros históricos de 1992, 2005 y 2015.</w:t>
      </w:r>
    </w:p>
    <w:p w14:paraId="4BCB89AC" w14:textId="77777777" w:rsidR="00381AE4" w:rsidRDefault="00000000">
      <w:pPr>
        <w:numPr>
          <w:ilvl w:val="0"/>
          <w:numId w:val="1"/>
        </w:numPr>
        <w:pBdr>
          <w:top w:val="nil"/>
          <w:left w:val="nil"/>
          <w:bottom w:val="nil"/>
          <w:right w:val="nil"/>
          <w:between w:val="nil"/>
        </w:pBdr>
        <w:tabs>
          <w:tab w:val="center" w:pos="4252"/>
          <w:tab w:val="right" w:pos="8504"/>
        </w:tabs>
        <w:spacing w:after="0" w:line="259" w:lineRule="auto"/>
        <w:jc w:val="both"/>
        <w:rPr>
          <w:rFonts w:ascii="Arial" w:eastAsia="Arial" w:hAnsi="Arial" w:cs="Arial"/>
          <w:b/>
          <w:bCs/>
        </w:rPr>
      </w:pPr>
      <w:r>
        <w:rPr>
          <w:rFonts w:ascii="Arial" w:eastAsia="Arial" w:hAnsi="Arial" w:cs="Arial"/>
          <w:b/>
          <w:bCs/>
        </w:rPr>
        <w:t>El proyecto prevé recoger datos de 4.000 pacientes, incluyendo un grupo específico de 800 niños para representar la realidad infantil.</w:t>
      </w:r>
    </w:p>
    <w:p w14:paraId="5A6D5A0C" w14:textId="77777777" w:rsidR="00381AE4" w:rsidRDefault="00381AE4">
      <w:pPr>
        <w:pBdr>
          <w:top w:val="nil"/>
          <w:left w:val="nil"/>
          <w:bottom w:val="nil"/>
          <w:right w:val="nil"/>
          <w:between w:val="nil"/>
        </w:pBdr>
        <w:tabs>
          <w:tab w:val="center" w:pos="4252"/>
          <w:tab w:val="right" w:pos="8504"/>
        </w:tabs>
        <w:spacing w:after="0" w:line="259" w:lineRule="auto"/>
        <w:ind w:left="720"/>
        <w:jc w:val="both"/>
        <w:rPr>
          <w:rFonts w:ascii="Arial" w:eastAsia="Arial" w:hAnsi="Arial" w:cs="Arial"/>
          <w:b/>
          <w:bCs/>
        </w:rPr>
      </w:pPr>
    </w:p>
    <w:p w14:paraId="30245654" w14:textId="085609E8" w:rsidR="00381AE4" w:rsidRDefault="00000000">
      <w:pPr>
        <w:shd w:val="clear" w:color="auto" w:fill="FFFFFF"/>
        <w:spacing w:before="240" w:after="160"/>
        <w:jc w:val="both"/>
        <w:rPr>
          <w:rFonts w:ascii="Arial" w:eastAsia="Arial" w:hAnsi="Arial" w:cs="Arial"/>
          <w:sz w:val="24"/>
          <w:szCs w:val="24"/>
        </w:rPr>
      </w:pPr>
      <w:r>
        <w:rPr>
          <w:rFonts w:ascii="Arial" w:eastAsia="Arial" w:hAnsi="Arial" w:cs="Arial"/>
          <w:b/>
          <w:bCs/>
          <w:sz w:val="24"/>
          <w:szCs w:val="24"/>
        </w:rPr>
        <w:t xml:space="preserve">Madrid, </w:t>
      </w:r>
      <w:r w:rsidR="00FF09C6">
        <w:rPr>
          <w:rFonts w:ascii="Arial" w:eastAsia="Arial" w:hAnsi="Arial" w:cs="Arial"/>
          <w:b/>
          <w:bCs/>
          <w:sz w:val="24"/>
          <w:szCs w:val="24"/>
        </w:rPr>
        <w:t>28</w:t>
      </w:r>
      <w:r>
        <w:rPr>
          <w:rFonts w:ascii="Arial" w:eastAsia="Arial" w:hAnsi="Arial" w:cs="Arial"/>
          <w:b/>
          <w:bCs/>
          <w:sz w:val="24"/>
          <w:szCs w:val="24"/>
        </w:rPr>
        <w:t xml:space="preserve"> de abril de 2026.- </w:t>
      </w:r>
      <w:r>
        <w:rPr>
          <w:rFonts w:ascii="Arial" w:eastAsia="Arial" w:hAnsi="Arial" w:cs="Arial"/>
          <w:sz w:val="24"/>
          <w:szCs w:val="24"/>
        </w:rPr>
        <w:t xml:space="preserve">La Sociedad Española de Alergología e Inmunología Clínica (SEAIC) ha puesto en marcha Alergológica 2025, el estudio epidemiológico de referencia que renovará el conocimiento sobre las patologías alérgicas en nuestro país. Esta nueva edición recoge el testigo de los cortes realizados en 1992, 2005 y 2015, consolidando una serie histórica de tres décadas que resulta clave para entender cómo han evolucionado las alergias en la población española. </w:t>
      </w:r>
    </w:p>
    <w:p w14:paraId="7D10916E" w14:textId="687EE8D0" w:rsidR="00381AE4" w:rsidRDefault="00000000">
      <w:pPr>
        <w:shd w:val="clear" w:color="auto" w:fill="FFFFFF"/>
        <w:spacing w:before="240" w:after="160"/>
        <w:jc w:val="both"/>
        <w:rPr>
          <w:rFonts w:ascii="Arial" w:eastAsia="Arial" w:hAnsi="Arial" w:cs="Arial"/>
          <w:b/>
          <w:bCs/>
          <w:sz w:val="24"/>
          <w:szCs w:val="24"/>
        </w:rPr>
      </w:pPr>
      <w:r>
        <w:rPr>
          <w:rFonts w:ascii="Arial" w:eastAsia="Arial" w:hAnsi="Arial" w:cs="Arial"/>
          <w:sz w:val="24"/>
          <w:szCs w:val="24"/>
        </w:rPr>
        <w:t>​</w:t>
      </w:r>
      <w:r>
        <w:rPr>
          <w:rFonts w:ascii="Arial" w:eastAsia="Arial" w:hAnsi="Arial" w:cs="Arial"/>
          <w:i/>
          <w:iCs/>
          <w:sz w:val="24"/>
          <w:szCs w:val="24"/>
        </w:rPr>
        <w:t>"La puesta en marcha de Alergológica 2025 es un hito para nuestra sociedad médica. Tras una década desde el último estudio, es vital entender cómo han cambiado los perfiles de los pacientes y la respuesta a los tratamientos en un entorno social y ambiental en constante transformación",</w:t>
      </w:r>
      <w:r>
        <w:rPr>
          <w:rFonts w:ascii="Arial" w:eastAsia="Arial" w:hAnsi="Arial" w:cs="Arial"/>
          <w:sz w:val="24"/>
          <w:szCs w:val="24"/>
        </w:rPr>
        <w:t xml:space="preserve"> comparte el </w:t>
      </w:r>
      <w:r>
        <w:rPr>
          <w:rFonts w:ascii="Arial" w:eastAsia="Arial" w:hAnsi="Arial" w:cs="Arial"/>
          <w:b/>
          <w:bCs/>
          <w:sz w:val="24"/>
          <w:szCs w:val="24"/>
        </w:rPr>
        <w:t>Dr. Joaquín Sastre, expresidente de la SEAIC y coordinador del estudio.</w:t>
      </w:r>
    </w:p>
    <w:p w14:paraId="7FA81CA6" w14:textId="77777777" w:rsidR="00381AE4" w:rsidRDefault="00000000">
      <w:pPr>
        <w:shd w:val="clear" w:color="auto" w:fill="FFFFFF"/>
        <w:spacing w:before="240" w:after="160"/>
        <w:jc w:val="both"/>
        <w:rPr>
          <w:rFonts w:ascii="Arial" w:eastAsia="Arial" w:hAnsi="Arial" w:cs="Arial"/>
          <w:sz w:val="24"/>
          <w:szCs w:val="24"/>
        </w:rPr>
      </w:pPr>
      <w:r>
        <w:rPr>
          <w:rFonts w:ascii="Arial" w:eastAsia="Arial" w:hAnsi="Arial" w:cs="Arial"/>
          <w:sz w:val="24"/>
          <w:szCs w:val="24"/>
        </w:rPr>
        <w:t xml:space="preserve">​El estudio se ha diseñado para ofrecer una visión integral de la realidad asistencial nacional, integrando datos de unidades de alergia tanto del sistema público como del privado, incluyendo hospitales, policlínicas y consultas independientes. El proyecto se marca como objetivo alcanzar una muestra de 4.000 pacientes, de los cuales 800 serán niños, garantizando así que los resultados sean plenamente representativos de la demografía y la clínica actual. Según explica el doctor Sastre, </w:t>
      </w:r>
      <w:r>
        <w:rPr>
          <w:rFonts w:ascii="Arial" w:eastAsia="Arial" w:hAnsi="Arial" w:cs="Arial"/>
          <w:i/>
          <w:iCs/>
          <w:sz w:val="24"/>
          <w:szCs w:val="24"/>
        </w:rPr>
        <w:t>“la selección de los investigadores se realiza de forma rigurosa entre los miembros de la SEAIC y siguiendo la distribución poblacional de cada comunidad autónoma para asegurar la equidad del análisis”.</w:t>
      </w:r>
    </w:p>
    <w:p w14:paraId="6F5FF786" w14:textId="77777777" w:rsidR="00381AE4" w:rsidRDefault="00000000">
      <w:pPr>
        <w:shd w:val="clear" w:color="auto" w:fill="FFFFFF"/>
        <w:spacing w:before="240" w:after="160"/>
        <w:jc w:val="both"/>
        <w:rPr>
          <w:rFonts w:ascii="Arial" w:eastAsia="Arial" w:hAnsi="Arial" w:cs="Arial"/>
          <w:sz w:val="24"/>
          <w:szCs w:val="24"/>
        </w:rPr>
      </w:pPr>
      <w:r>
        <w:rPr>
          <w:rFonts w:ascii="Arial" w:eastAsia="Arial" w:hAnsi="Arial" w:cs="Arial"/>
          <w:sz w:val="24"/>
          <w:szCs w:val="24"/>
        </w:rPr>
        <w:t xml:space="preserve">La metodología de Alergológica 2025 destaca por su precisión técnica, ya que cada profesional participante incluirá a diez pacientes nuevos seleccionados mediante un sistema de aleatorización. Este proceso cuenta con el respaldo de un comité científico multidisciplinar y el asesoramiento especializado en farmacología para el diseño del protocolo clínico. Además, el estudio mantiene la continuidad con ediciones anteriores al conservar las principales variables de </w:t>
      </w:r>
      <w:r>
        <w:rPr>
          <w:rFonts w:ascii="Arial" w:eastAsia="Arial" w:hAnsi="Arial" w:cs="Arial"/>
          <w:sz w:val="24"/>
          <w:szCs w:val="24"/>
        </w:rPr>
        <w:lastRenderedPageBreak/>
        <w:t xml:space="preserve">análisis, incorporando nuevos parámetros y diferenciando entidades clínicas como la esofagitis eosinofílica, dada su creciente relevancia en la práctica clínica. </w:t>
      </w:r>
    </w:p>
    <w:p w14:paraId="4FA7CD2F" w14:textId="77777777" w:rsidR="00381AE4" w:rsidRDefault="00000000">
      <w:pPr>
        <w:shd w:val="clear" w:color="auto" w:fill="FFFFFF"/>
        <w:spacing w:before="240" w:after="160"/>
        <w:jc w:val="both"/>
        <w:rPr>
          <w:rFonts w:ascii="Arial" w:eastAsia="Arial" w:hAnsi="Arial" w:cs="Arial"/>
          <w:i/>
          <w:iCs/>
          <w:sz w:val="24"/>
          <w:szCs w:val="24"/>
        </w:rPr>
      </w:pPr>
      <w:r>
        <w:rPr>
          <w:rFonts w:ascii="Arial" w:eastAsia="Arial" w:hAnsi="Arial" w:cs="Arial"/>
          <w:sz w:val="24"/>
          <w:szCs w:val="24"/>
        </w:rPr>
        <w:t>En la actualidad, el estudio cuenta ya con 114 investigadores activos, de los 383 previstos, lo que refleja el avance progresivo del proyecto en todo el territorio.</w:t>
      </w:r>
    </w:p>
    <w:p w14:paraId="73776780" w14:textId="77777777" w:rsidR="00381AE4" w:rsidRDefault="00000000">
      <w:pPr>
        <w:shd w:val="clear" w:color="auto" w:fill="FFFFFF"/>
        <w:spacing w:before="240" w:after="160"/>
        <w:jc w:val="both"/>
        <w:rPr>
          <w:rFonts w:ascii="Arial" w:eastAsia="Arial" w:hAnsi="Arial" w:cs="Arial"/>
          <w:sz w:val="24"/>
          <w:szCs w:val="24"/>
        </w:rPr>
      </w:pPr>
      <w:r>
        <w:rPr>
          <w:rFonts w:ascii="Arial" w:eastAsia="Arial" w:hAnsi="Arial" w:cs="Arial"/>
          <w:i/>
          <w:iCs/>
          <w:sz w:val="24"/>
          <w:szCs w:val="24"/>
        </w:rPr>
        <w:t>“El éxito de esta iniciativa reside en la estrecha colaboración con las sociedades regionales y el uso de una infraestructura tecnológica avanzada para la gestión de la base de datos electrónica”</w:t>
      </w:r>
      <w:r>
        <w:rPr>
          <w:rFonts w:ascii="Arial" w:eastAsia="Arial" w:hAnsi="Arial" w:cs="Arial"/>
          <w:sz w:val="24"/>
          <w:szCs w:val="24"/>
        </w:rPr>
        <w:t xml:space="preserve"> señala el alergólogo. En estos momentos, el estudio ya es una realidad tangible con 68 centros hospitalarios trabajando activamente en la obtención de esta nueva radiografía de la alergia en España.</w:t>
      </w:r>
    </w:p>
    <w:p w14:paraId="46CA9B20" w14:textId="77777777" w:rsidR="00381AE4" w:rsidRDefault="00000000">
      <w:pPr>
        <w:shd w:val="clear" w:color="auto" w:fill="FFFFFF"/>
        <w:spacing w:before="240" w:after="160"/>
        <w:jc w:val="both"/>
        <w:rPr>
          <w:rFonts w:ascii="Arial" w:eastAsia="Arial" w:hAnsi="Arial" w:cs="Arial"/>
          <w:sz w:val="24"/>
          <w:szCs w:val="24"/>
        </w:rPr>
      </w:pPr>
      <w:r>
        <w:rPr>
          <w:rFonts w:ascii="Arial" w:eastAsia="Arial" w:hAnsi="Arial" w:cs="Arial"/>
          <w:sz w:val="24"/>
          <w:szCs w:val="24"/>
        </w:rPr>
        <w:t>Bajo la coordinación del doctor Joaquín Sastre, el comité científico encargado de velar por el rigor del estudio está integrado por los doctores Mónica Venturini, Beatriz Veleiro, Manuel Rial, Inmaculada Sánchez-Guerrero Villajos y Sonsoles Infante. Asimismo, el proyecto cuenta con el apoyo técnico de la farmacóloga Lucía Llanos como asesora para el protocolo, garantizando la solidez científica de esta nueva edición de Alergológica.</w:t>
      </w:r>
    </w:p>
    <w:p w14:paraId="65ADFDC1" w14:textId="6BF24AC4" w:rsidR="00381AE4" w:rsidRDefault="00000000">
      <w:pPr>
        <w:shd w:val="clear" w:color="auto" w:fill="FFFFFF"/>
        <w:spacing w:before="240" w:after="160"/>
        <w:jc w:val="both"/>
        <w:rPr>
          <w:rFonts w:ascii="Arial" w:eastAsia="Arial" w:hAnsi="Arial" w:cs="Arial"/>
          <w:sz w:val="24"/>
          <w:szCs w:val="24"/>
        </w:rPr>
      </w:pPr>
      <w:r>
        <w:rPr>
          <w:rFonts w:ascii="Arial" w:eastAsia="Arial" w:hAnsi="Arial" w:cs="Arial"/>
          <w:sz w:val="24"/>
          <w:szCs w:val="24"/>
        </w:rPr>
        <w:t xml:space="preserve">El </w:t>
      </w:r>
      <w:r>
        <w:rPr>
          <w:rFonts w:ascii="Arial" w:eastAsia="Arial" w:hAnsi="Arial" w:cs="Arial"/>
          <w:b/>
          <w:bCs/>
          <w:sz w:val="24"/>
          <w:szCs w:val="24"/>
        </w:rPr>
        <w:t>profesor Ignacio Dávila, presidente de la SEAIC</w:t>
      </w:r>
      <w:r>
        <w:rPr>
          <w:rFonts w:ascii="Arial" w:eastAsia="Arial" w:hAnsi="Arial" w:cs="Arial"/>
          <w:sz w:val="24"/>
          <w:szCs w:val="24"/>
        </w:rPr>
        <w:t xml:space="preserve">, considera que “este es un proyecto </w:t>
      </w:r>
      <w:r w:rsidR="00C567F9">
        <w:rPr>
          <w:rFonts w:ascii="Arial" w:eastAsia="Arial" w:hAnsi="Arial" w:cs="Arial"/>
          <w:sz w:val="24"/>
          <w:szCs w:val="24"/>
        </w:rPr>
        <w:t xml:space="preserve">esencial </w:t>
      </w:r>
      <w:r>
        <w:rPr>
          <w:rFonts w:ascii="Arial" w:eastAsia="Arial" w:hAnsi="Arial" w:cs="Arial"/>
          <w:sz w:val="24"/>
          <w:szCs w:val="24"/>
        </w:rPr>
        <w:t>para la sociedad, pues es imprescindible disponer de datos reales y comparativos sobre la evolución de las enfermedades alérgicas en España para diseñar políticas de actuación. Otras grandes líneas en las que está inmersa la SEAIC son la publicación de un libro sobre Alergología de Precisión, la inclusión de la asignatura Alergología en los planes de pregrado y la elaboración de la tercera edición del Tratado de Alergología”.</w:t>
      </w:r>
    </w:p>
    <w:p w14:paraId="5EECBADD" w14:textId="77777777" w:rsidR="00381AE4" w:rsidRDefault="00381AE4">
      <w:pPr>
        <w:shd w:val="clear" w:color="auto" w:fill="FFFFFF"/>
        <w:spacing w:before="240" w:after="160"/>
        <w:jc w:val="both"/>
        <w:rPr>
          <w:rFonts w:ascii="Arial" w:eastAsia="Arial" w:hAnsi="Arial" w:cs="Arial"/>
          <w:sz w:val="24"/>
          <w:szCs w:val="24"/>
        </w:rPr>
      </w:pPr>
    </w:p>
    <w:p w14:paraId="3AC9A3C0" w14:textId="77777777" w:rsidR="00381AE4" w:rsidRDefault="00000000">
      <w:pPr>
        <w:spacing w:after="0"/>
        <w:ind w:hanging="2"/>
        <w:jc w:val="both"/>
        <w:rPr>
          <w:rFonts w:ascii="Arial" w:eastAsia="Arial" w:hAnsi="Arial" w:cs="Arial"/>
          <w:b/>
          <w:bCs/>
          <w:color w:val="538135"/>
        </w:rPr>
      </w:pPr>
      <w:r>
        <w:rPr>
          <w:rFonts w:ascii="Arial" w:eastAsia="Arial" w:hAnsi="Arial" w:cs="Arial"/>
          <w:b/>
          <w:bCs/>
          <w:color w:val="538135"/>
        </w:rPr>
        <w:t>Sobre la Sociedad Española de Alergología e Inmunología Clínica (SEAIC)</w:t>
      </w:r>
    </w:p>
    <w:p w14:paraId="649BD311" w14:textId="77777777" w:rsidR="00381AE4" w:rsidRDefault="00381AE4">
      <w:pPr>
        <w:spacing w:after="0"/>
        <w:ind w:hanging="2"/>
        <w:jc w:val="both"/>
        <w:rPr>
          <w:rFonts w:ascii="Arial" w:eastAsia="Arial" w:hAnsi="Arial" w:cs="Arial"/>
          <w:b/>
          <w:bCs/>
          <w:color w:val="538135"/>
        </w:rPr>
      </w:pPr>
    </w:p>
    <w:p w14:paraId="48FD169B" w14:textId="77777777" w:rsidR="00381AE4" w:rsidRDefault="00000000">
      <w:pPr>
        <w:spacing w:after="0"/>
        <w:ind w:hanging="2"/>
        <w:jc w:val="both"/>
        <w:rPr>
          <w:rFonts w:ascii="Arial" w:eastAsia="Arial" w:hAnsi="Arial" w:cs="Arial"/>
        </w:rPr>
      </w:pPr>
      <w:r>
        <w:rPr>
          <w:rFonts w:ascii="Arial" w:eastAsia="Arial" w:hAnsi="Arial" w:cs="Arial"/>
        </w:rPr>
        <w:t>La Sociedad Española de Alergología e Inmunología Clínica (SEAIC) es una organización científica y médica que reúne a especialistas dedicados al estudio, diagnóstico y tratamiento de las enfermedades alérgicas y los trastornos del sistema inmunitario. Fundada en 1948, la SEAIC trabaja para impulsar el conocimiento científico, promover la formación continuada de los profesionales sanitarios y mejorar la atención a los pacientes con enfermedades alérgicas y su calidad de vida.</w:t>
      </w:r>
    </w:p>
    <w:p w14:paraId="30591393" w14:textId="77777777" w:rsidR="00381AE4" w:rsidRDefault="00381AE4">
      <w:pPr>
        <w:spacing w:after="0"/>
        <w:ind w:hanging="2"/>
        <w:jc w:val="both"/>
        <w:rPr>
          <w:rFonts w:ascii="Arial" w:eastAsia="Arial" w:hAnsi="Arial" w:cs="Arial"/>
        </w:rPr>
      </w:pPr>
    </w:p>
    <w:p w14:paraId="6450AB04" w14:textId="77777777" w:rsidR="00381AE4" w:rsidRDefault="00000000">
      <w:pPr>
        <w:spacing w:after="0"/>
        <w:ind w:hanging="2"/>
        <w:jc w:val="both"/>
        <w:rPr>
          <w:rFonts w:ascii="Arial" w:eastAsia="Arial" w:hAnsi="Arial" w:cs="Arial"/>
        </w:rPr>
      </w:pPr>
      <w:r>
        <w:rPr>
          <w:rFonts w:ascii="Arial" w:eastAsia="Arial" w:hAnsi="Arial" w:cs="Arial"/>
        </w:rPr>
        <w:t>El alergólogo es el especialista encargado de diagnosticar y tratar las enfermedades alérgicas a lo largo de toda la vida, desde la infancia hasta la edad adulta —lo que se conoce como el especialista “de los 0 a los 100 años”—, abordando patologías como el asma, la rinoconjuntivitis alérgica, las alergias alimentarias, la dermatitis atópica, la alergia a los medicamentos o la anafilaxia, entre otras.</w:t>
      </w:r>
    </w:p>
    <w:p w14:paraId="05BDB6A3" w14:textId="77777777" w:rsidR="00381AE4" w:rsidRDefault="00381AE4">
      <w:pPr>
        <w:spacing w:after="0"/>
        <w:ind w:hanging="2"/>
        <w:jc w:val="both"/>
        <w:rPr>
          <w:rFonts w:ascii="Arial" w:eastAsia="Arial" w:hAnsi="Arial" w:cs="Arial"/>
        </w:rPr>
      </w:pPr>
    </w:p>
    <w:p w14:paraId="5A143A32" w14:textId="77777777" w:rsidR="00381AE4" w:rsidRDefault="00000000">
      <w:pPr>
        <w:spacing w:after="0"/>
        <w:ind w:hanging="2"/>
        <w:jc w:val="both"/>
        <w:rPr>
          <w:rFonts w:ascii="Arial" w:eastAsia="Arial" w:hAnsi="Arial" w:cs="Arial"/>
        </w:rPr>
      </w:pPr>
      <w:r>
        <w:rPr>
          <w:rFonts w:ascii="Arial" w:eastAsia="Arial" w:hAnsi="Arial" w:cs="Arial"/>
        </w:rPr>
        <w:t>A través de la investigación, la docencia y la divulgación científica, la SEAIC contribuye al avance de la alergología en España y a la mejora de la calidad de vida de las personas con enfermedades alérgicas, cuya prevalencia continúa aumentando en todo el mundo.</w:t>
      </w:r>
    </w:p>
    <w:p w14:paraId="550965BB" w14:textId="77777777" w:rsidR="00381AE4" w:rsidRDefault="00381AE4">
      <w:pPr>
        <w:spacing w:after="0"/>
        <w:ind w:hanging="2"/>
        <w:jc w:val="both"/>
        <w:rPr>
          <w:rFonts w:ascii="Arial" w:eastAsia="Arial" w:hAnsi="Arial" w:cs="Arial"/>
        </w:rPr>
      </w:pPr>
    </w:p>
    <w:p w14:paraId="6490A168" w14:textId="77777777" w:rsidR="00381AE4" w:rsidRDefault="00000000">
      <w:pPr>
        <w:spacing w:after="0"/>
        <w:ind w:hanging="2"/>
        <w:jc w:val="both"/>
        <w:rPr>
          <w:rFonts w:ascii="Arial" w:eastAsia="Arial" w:hAnsi="Arial" w:cs="Arial"/>
        </w:rPr>
      </w:pPr>
      <w:r>
        <w:rPr>
          <w:rFonts w:ascii="Arial" w:eastAsia="Arial" w:hAnsi="Arial" w:cs="Arial"/>
        </w:rPr>
        <w:t>La Sociedad colabora con instituciones sanitarias, sociedades científicas nacionales e internacionales, asociaciones de pacientes y organismos públicos con el objetivo de fomentar el diagnóstico precoz, el tratamiento adecuado y la prevención de estas patologías.</w:t>
      </w:r>
    </w:p>
    <w:p w14:paraId="1B8CF0E5" w14:textId="77777777" w:rsidR="00381AE4" w:rsidRDefault="00381AE4">
      <w:pPr>
        <w:spacing w:after="0"/>
        <w:ind w:hanging="2"/>
        <w:jc w:val="both"/>
        <w:rPr>
          <w:rFonts w:ascii="Arial" w:eastAsia="Arial" w:hAnsi="Arial" w:cs="Arial"/>
        </w:rPr>
      </w:pPr>
    </w:p>
    <w:p w14:paraId="09023A11" w14:textId="77777777" w:rsidR="00381AE4" w:rsidRDefault="00000000">
      <w:pPr>
        <w:spacing w:after="0"/>
        <w:ind w:hanging="2"/>
        <w:jc w:val="both"/>
        <w:rPr>
          <w:rFonts w:ascii="Arial" w:eastAsia="Arial" w:hAnsi="Arial" w:cs="Arial"/>
        </w:rPr>
      </w:pPr>
      <w:r>
        <w:rPr>
          <w:rFonts w:ascii="Arial" w:eastAsia="Arial" w:hAnsi="Arial" w:cs="Arial"/>
        </w:rPr>
        <w:t xml:space="preserve">Más información en: </w:t>
      </w:r>
      <w:hyperlink r:id="rId9">
        <w:r w:rsidR="00381AE4">
          <w:rPr>
            <w:rFonts w:ascii="Arial" w:eastAsia="Arial" w:hAnsi="Arial" w:cs="Arial"/>
            <w:color w:val="1155CC"/>
            <w:u w:val="single"/>
          </w:rPr>
          <w:t>www.seaic.org</w:t>
        </w:r>
      </w:hyperlink>
    </w:p>
    <w:p w14:paraId="357A4C7C" w14:textId="77777777" w:rsidR="00381AE4" w:rsidRDefault="00000000">
      <w:pPr>
        <w:shd w:val="clear" w:color="auto" w:fill="FFFFFF"/>
        <w:spacing w:before="240" w:after="160"/>
        <w:jc w:val="both"/>
        <w:rPr>
          <w:rFonts w:ascii="Arial" w:eastAsia="Arial" w:hAnsi="Arial" w:cs="Arial"/>
          <w:b/>
          <w:bCs/>
        </w:rPr>
      </w:pPr>
      <w:r>
        <w:rPr>
          <w:rFonts w:ascii="Arial" w:eastAsia="Arial" w:hAnsi="Arial" w:cs="Arial"/>
          <w:b/>
          <w:bCs/>
        </w:rPr>
        <w:t>*Para más información</w:t>
      </w:r>
    </w:p>
    <w:p w14:paraId="2FD4EE44" w14:textId="77777777" w:rsidR="00381AE4" w:rsidRDefault="00000000">
      <w:pPr>
        <w:spacing w:before="240" w:after="0"/>
        <w:jc w:val="both"/>
        <w:rPr>
          <w:rFonts w:ascii="Arial" w:eastAsia="Arial" w:hAnsi="Arial" w:cs="Arial"/>
          <w:b/>
          <w:bCs/>
        </w:rPr>
      </w:pPr>
      <w:r>
        <w:rPr>
          <w:rFonts w:ascii="Arial" w:eastAsia="Arial" w:hAnsi="Arial" w:cs="Arial"/>
          <w:b/>
          <w:bCs/>
        </w:rPr>
        <w:t>ALABRA / 91 789 14 59</w:t>
      </w:r>
    </w:p>
    <w:p w14:paraId="16C5698B" w14:textId="77777777" w:rsidR="00381AE4" w:rsidRDefault="00000000">
      <w:pPr>
        <w:spacing w:before="240" w:after="0"/>
        <w:jc w:val="both"/>
        <w:rPr>
          <w:rFonts w:ascii="Arial" w:eastAsia="Arial" w:hAnsi="Arial" w:cs="Arial"/>
          <w:b/>
          <w:bCs/>
          <w:color w:val="0000FF"/>
        </w:rPr>
      </w:pPr>
      <w:r>
        <w:rPr>
          <w:rFonts w:ascii="Arial" w:eastAsia="Arial" w:hAnsi="Arial" w:cs="Arial"/>
          <w:b/>
          <w:bCs/>
        </w:rPr>
        <w:t xml:space="preserve">Carolina López </w:t>
      </w:r>
      <w:hyperlink r:id="rId10">
        <w:r w:rsidR="00381AE4">
          <w:rPr>
            <w:rFonts w:ascii="Arial" w:eastAsia="Arial" w:hAnsi="Arial" w:cs="Arial"/>
            <w:b/>
            <w:bCs/>
            <w:color w:val="1155CC"/>
            <w:u w:val="single"/>
          </w:rPr>
          <w:t>carolina.lopez@alabra.es</w:t>
        </w:r>
      </w:hyperlink>
    </w:p>
    <w:p w14:paraId="2E6EADDF" w14:textId="77777777" w:rsidR="00381AE4" w:rsidRDefault="00000000">
      <w:pPr>
        <w:spacing w:before="240" w:after="0"/>
        <w:jc w:val="both"/>
        <w:rPr>
          <w:rFonts w:ascii="Arial" w:eastAsia="Arial" w:hAnsi="Arial" w:cs="Arial"/>
        </w:rPr>
      </w:pPr>
      <w:r>
        <w:rPr>
          <w:rFonts w:ascii="Arial" w:eastAsia="Arial" w:hAnsi="Arial" w:cs="Arial"/>
          <w:b/>
          <w:bCs/>
        </w:rPr>
        <w:t xml:space="preserve">Helena Pastor </w:t>
      </w:r>
      <w:hyperlink r:id="rId11">
        <w:r w:rsidR="00381AE4">
          <w:rPr>
            <w:rFonts w:ascii="Arial" w:eastAsia="Arial" w:hAnsi="Arial" w:cs="Arial"/>
            <w:b/>
            <w:bCs/>
            <w:color w:val="1155CC"/>
            <w:u w:val="single"/>
          </w:rPr>
          <w:t>helena.pastor@alabra.es</w:t>
        </w:r>
      </w:hyperlink>
    </w:p>
    <w:sectPr w:rsidR="00381AE4">
      <w:headerReference w:type="default" r:id="rId12"/>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01925" w14:textId="77777777" w:rsidR="00816F18" w:rsidRDefault="00816F18">
      <w:pPr>
        <w:spacing w:after="0" w:line="240" w:lineRule="auto"/>
      </w:pPr>
      <w:r>
        <w:separator/>
      </w:r>
    </w:p>
  </w:endnote>
  <w:endnote w:type="continuationSeparator" w:id="0">
    <w:p w14:paraId="33515DCB" w14:textId="77777777" w:rsidR="00816F18" w:rsidRDefault="00816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B5BE2D8-391C-41D8-8CA1-EA8771027319}"/>
    <w:embedBold r:id="rId2" w:fontKey="{4F43F2AD-A7E8-4EBB-972F-4A3AE0086BED}"/>
  </w:font>
  <w:font w:name="Georgia">
    <w:panose1 w:val="02040502050405020303"/>
    <w:charset w:val="00"/>
    <w:family w:val="roman"/>
    <w:pitch w:val="variable"/>
    <w:sig w:usb0="00000287" w:usb1="00000000" w:usb2="00000000" w:usb3="00000000" w:csb0="0000009F" w:csb1="00000000"/>
    <w:embedItalic r:id="rId3" w:fontKey="{D9E959B1-FA61-401E-921C-E4346CB88F3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3FC766AA-163D-4FEB-B308-229534B79DE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25252" w14:textId="77777777" w:rsidR="00816F18" w:rsidRDefault="00816F18">
      <w:pPr>
        <w:spacing w:after="0" w:line="240" w:lineRule="auto"/>
      </w:pPr>
      <w:r>
        <w:separator/>
      </w:r>
    </w:p>
  </w:footnote>
  <w:footnote w:type="continuationSeparator" w:id="0">
    <w:p w14:paraId="55061478" w14:textId="77777777" w:rsidR="00816F18" w:rsidRDefault="00816F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7DF65" w14:textId="77777777" w:rsidR="00381AE4" w:rsidRDefault="00381A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E1A34"/>
    <w:multiLevelType w:val="multilevel"/>
    <w:tmpl w:val="0896D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37528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AE4"/>
    <w:rsid w:val="000329E0"/>
    <w:rsid w:val="0035603C"/>
    <w:rsid w:val="00381AE4"/>
    <w:rsid w:val="007953D2"/>
    <w:rsid w:val="00816F18"/>
    <w:rsid w:val="009865DD"/>
    <w:rsid w:val="00AD3149"/>
    <w:rsid w:val="00C567F9"/>
    <w:rsid w:val="00DA6E12"/>
    <w:rsid w:val="00FF09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6533A"/>
  <w15:docId w15:val="{0BB5A372-E1EA-4649-A6E4-7DD86DAE3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Revisin">
    <w:name w:val="Revision"/>
    <w:hidden/>
    <w:uiPriority w:val="99"/>
    <w:semiHidden/>
    <w:rsid w:val="00C567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ena.pastor@alabra.es" TargetMode="External"/><Relationship Id="rId5" Type="http://schemas.openxmlformats.org/officeDocument/2006/relationships/webSettings" Target="webSettings.xml"/><Relationship Id="rId10" Type="http://schemas.openxmlformats.org/officeDocument/2006/relationships/hyperlink" Target="mailto:carolina.lopez@alabra.es" TargetMode="External"/><Relationship Id="rId4" Type="http://schemas.openxmlformats.org/officeDocument/2006/relationships/settings" Target="settings.xml"/><Relationship Id="rId9" Type="http://schemas.openxmlformats.org/officeDocument/2006/relationships/hyperlink" Target="http://www.seaic.org"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dEtcVbcc28UJxdH4B9qhAdriCA==">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912</Words>
  <Characters>5021</Characters>
  <Application>Microsoft Office Word</Application>
  <DocSecurity>0</DocSecurity>
  <Lines>41</Lines>
  <Paragraphs>11</Paragraphs>
  <ScaleCrop>false</ScaleCrop>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 25</cp:lastModifiedBy>
  <cp:revision>4</cp:revision>
  <dcterms:created xsi:type="dcterms:W3CDTF">2026-04-27T13:19:00Z</dcterms:created>
  <dcterms:modified xsi:type="dcterms:W3CDTF">2026-04-28T07:19:00Z</dcterms:modified>
</cp:coreProperties>
</file>