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2" w:lineRule="auto"/>
        <w:ind w:firstLine="0"/>
        <w:jc w:val="left"/>
        <w:rPr/>
      </w:pPr>
      <w:r w:rsidDel="00000000" w:rsidR="00000000" w:rsidRPr="00000000">
        <w:rPr>
          <w:rtl w:val="0"/>
        </w:rPr>
      </w:r>
    </w:p>
    <w:p w:rsidR="00000000" w:rsidDel="00000000" w:rsidP="00000000" w:rsidRDefault="00000000" w:rsidRPr="00000000" w14:paraId="00000002">
      <w:pPr>
        <w:spacing w:line="312" w:lineRule="auto"/>
        <w:ind w:firstLine="0"/>
        <w:rPr/>
      </w:pPr>
      <w:r w:rsidDel="00000000" w:rsidR="00000000" w:rsidRPr="00000000">
        <w:rPr/>
        <w:drawing>
          <wp:inline distB="114300" distT="114300" distL="114300" distR="114300">
            <wp:extent cx="1324928" cy="805348"/>
            <wp:effectExtent b="0" l="0" r="0" t="0"/>
            <wp:docPr id="1408377247"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324928" cy="805348"/>
                    </a:xfrm>
                    <a:prstGeom prst="rect"/>
                    <a:ln/>
                  </pic:spPr>
                </pic:pic>
              </a:graphicData>
            </a:graphic>
          </wp:inline>
        </w:drawing>
      </w:r>
      <w:r w:rsidDel="00000000" w:rsidR="00000000" w:rsidRPr="00000000">
        <w:rPr/>
        <w:drawing>
          <wp:anchor allowOverlap="1" behindDoc="0" distB="0" distT="0" distL="114300" distR="114300" hidden="0" layoutInCell="1" locked="0" relativeHeight="0" simplePos="0">
            <wp:simplePos x="0" y="0"/>
            <wp:positionH relativeFrom="margin">
              <wp:posOffset>5234940</wp:posOffset>
            </wp:positionH>
            <wp:positionV relativeFrom="page">
              <wp:posOffset>66040</wp:posOffset>
            </wp:positionV>
            <wp:extent cx="1399540" cy="635000"/>
            <wp:effectExtent b="0" l="0" r="0" t="0"/>
            <wp:wrapSquare wrapText="bothSides" distB="0" distT="0" distL="114300" distR="114300"/>
            <wp:docPr descr="Interfaz de usuario gráfica, Texto&#10;&#10;Descripción generada automáticamente" id="1408377245" name="image1.png"/>
            <a:graphic>
              <a:graphicData uri="http://schemas.openxmlformats.org/drawingml/2006/picture">
                <pic:pic>
                  <pic:nvPicPr>
                    <pic:cNvPr descr="Interfaz de usuario gráfica, Texto&#10;&#10;Descripción generada automáticamente" id="0" name="image1.png"/>
                    <pic:cNvPicPr preferRelativeResize="0"/>
                  </pic:nvPicPr>
                  <pic:blipFill>
                    <a:blip r:embed="rId9"/>
                    <a:srcRect b="0" l="0" r="60988" t="0"/>
                    <a:stretch>
                      <a:fillRect/>
                    </a:stretch>
                  </pic:blipFill>
                  <pic:spPr>
                    <a:xfrm>
                      <a:off x="0" y="0"/>
                      <a:ext cx="1399540" cy="635000"/>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page">
              <wp:align>right</wp:align>
            </wp:positionH>
            <wp:positionV relativeFrom="page">
              <wp:align>top</wp:align>
            </wp:positionV>
            <wp:extent cx="7753350" cy="1704975"/>
            <wp:effectExtent b="0" l="0" r="0" t="0"/>
            <wp:wrapSquare wrapText="bothSides" distB="0" distT="0" distL="114300" distR="114300"/>
            <wp:docPr id="140837724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7753350" cy="1704975"/>
                    </a:xfrm>
                    <a:prstGeom prst="rect"/>
                    <a:ln/>
                  </pic:spPr>
                </pic:pic>
              </a:graphicData>
            </a:graphic>
          </wp:anchor>
        </w:drawing>
      </w:r>
      <w:r w:rsidDel="00000000" w:rsidR="00000000" w:rsidRPr="00000000">
        <w:rPr>
          <w:rtl w:val="0"/>
        </w:rPr>
      </w:r>
    </w:p>
    <w:p w:rsidR="00000000" w:rsidDel="00000000" w:rsidP="00000000" w:rsidRDefault="00000000" w:rsidRPr="00000000" w14:paraId="00000003">
      <w:pPr>
        <w:spacing w:line="312" w:lineRule="auto"/>
        <w:ind w:firstLine="0"/>
        <w:jc w:val="center"/>
        <w:rPr>
          <w:color w:val="f79646"/>
        </w:rPr>
      </w:pPr>
      <w:r w:rsidDel="00000000" w:rsidR="00000000" w:rsidRPr="00000000">
        <w:rPr>
          <w:rFonts w:ascii="Arial" w:cs="Arial" w:eastAsia="Arial" w:hAnsi="Arial"/>
          <w:i w:val="1"/>
          <w:iCs w:val="1"/>
          <w:color w:val="f79646"/>
          <w:rtl w:val="0"/>
        </w:rPr>
        <w:t xml:space="preserve">Puedes escuchar las previsiones de pólenes para esta primavera en España, por regiones, medidas para pacientes alérgicos y otra información de interés en </w:t>
      </w:r>
      <w:r w:rsidDel="00000000" w:rsidR="00000000" w:rsidRPr="00000000">
        <w:rPr>
          <w:rFonts w:ascii="Arial" w:cs="Arial" w:eastAsia="Arial" w:hAnsi="Arial"/>
          <w:i w:val="1"/>
          <w:iCs w:val="1"/>
          <w:color w:val="f79646"/>
          <w:rtl w:val="0"/>
        </w:rPr>
        <w:t xml:space="preserve">este </w:t>
      </w:r>
      <w:hyperlink r:id="rId11">
        <w:r w:rsidDel="00000000" w:rsidR="00000000" w:rsidRPr="00000000">
          <w:rPr>
            <w:rFonts w:ascii="Arial" w:cs="Arial" w:eastAsia="Arial" w:hAnsi="Arial"/>
            <w:i w:val="1"/>
            <w:iCs w:val="1"/>
            <w:color w:val="1155cc"/>
            <w:u w:val="single"/>
            <w:rtl w:val="0"/>
          </w:rPr>
          <w:t xml:space="preserve">enlace</w:t>
        </w:r>
      </w:hyperlink>
      <w:r w:rsidDel="00000000" w:rsidR="00000000" w:rsidRPr="00000000">
        <w:rPr>
          <w:rtl w:val="0"/>
        </w:rPr>
      </w:r>
    </w:p>
    <w:p w:rsidR="00000000" w:rsidDel="00000000" w:rsidP="00000000" w:rsidRDefault="00000000" w:rsidRPr="00000000" w14:paraId="00000004">
      <w:pPr>
        <w:spacing w:after="240" w:before="240" w:line="312" w:lineRule="auto"/>
        <w:ind w:firstLine="0"/>
        <w:jc w:val="center"/>
        <w:rPr>
          <w:rFonts w:ascii="Arial Narrow" w:cs="Arial Narrow" w:eastAsia="Arial Narrow" w:hAnsi="Arial Narrow"/>
          <w:b w:val="1"/>
          <w:bCs w:val="1"/>
          <w:color w:val="538135"/>
          <w:sz w:val="26"/>
          <w:szCs w:val="26"/>
          <w:u w:val="single"/>
        </w:rPr>
      </w:pPr>
      <w:r w:rsidDel="00000000" w:rsidR="00000000" w:rsidRPr="00000000">
        <w:rPr>
          <w:rFonts w:ascii="Arial Narrow" w:cs="Arial Narrow" w:eastAsia="Arial Narrow" w:hAnsi="Arial Narrow"/>
          <w:b w:val="1"/>
          <w:bCs w:val="1"/>
          <w:color w:val="538135"/>
          <w:sz w:val="26"/>
          <w:szCs w:val="26"/>
          <w:u w:val="single"/>
          <w:rtl w:val="0"/>
        </w:rPr>
        <w:t xml:space="preserve">Previsión de la primavera en las islas Canarias</w:t>
      </w:r>
    </w:p>
    <w:p w:rsidR="00000000" w:rsidDel="00000000" w:rsidP="00000000" w:rsidRDefault="00000000" w:rsidRPr="00000000" w14:paraId="00000005">
      <w:pPr>
        <w:spacing w:after="240" w:line="276" w:lineRule="auto"/>
        <w:ind w:left="1" w:hanging="3"/>
        <w:jc w:val="center"/>
        <w:rPr>
          <w:rFonts w:ascii="Arial" w:cs="Arial" w:eastAsia="Arial" w:hAnsi="Arial"/>
          <w:b w:val="1"/>
          <w:bCs w:val="1"/>
          <w:sz w:val="22"/>
          <w:szCs w:val="22"/>
          <w:highlight w:val="yellow"/>
        </w:rPr>
      </w:pPr>
      <w:r w:rsidDel="00000000" w:rsidR="00000000" w:rsidRPr="00000000">
        <w:rPr>
          <w:rFonts w:ascii="Arial" w:cs="Arial" w:eastAsia="Arial" w:hAnsi="Arial"/>
          <w:b w:val="1"/>
          <w:bCs w:val="1"/>
          <w:sz w:val="28"/>
          <w:szCs w:val="28"/>
          <w:rtl w:val="0"/>
        </w:rPr>
        <w:t xml:space="preserve">LOS NIVELES DE PÓLENES SERÁN MUY LEVES EN LAS ISLAS CANARIAS</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Los niveles de </w:t>
      </w:r>
      <w:r w:rsidDel="00000000" w:rsidR="00000000" w:rsidRPr="00000000">
        <w:rPr>
          <w:rFonts w:ascii="Arial" w:cs="Arial" w:eastAsia="Arial" w:hAnsi="Arial"/>
          <w:b w:val="1"/>
          <w:bCs w:val="1"/>
          <w:sz w:val="22"/>
          <w:szCs w:val="22"/>
          <w:rtl w:val="0"/>
        </w:rPr>
        <w:t xml:space="preserve">pólenes de gramíneas para esta primavera en las islas canarias serán muy leves, oscilando entre &lt;1.000 granos/m3</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left="72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Sin embargo, las personas alérgicas a otros pólenes pueden experimentar síntomas intensos en primavera, aunque no estén sensibilizadas a las gramíneas.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ind w:left="72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“efecto lavado” asociado a las lluvias registradas en los primeros meses del año reduce temporalmente el polen, pero favorece una polinización intensa en primavera</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ind w:left="72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aumento de las enfermedades alérgicas y de los casos complejos, como la polisensibilización, exige más alergólogos y una atención cada vez más personalizada para los pacientes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ind w:hanging="2"/>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E">
      <w:pP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Madrid, 18 de marzo de 2026.- </w:t>
      </w:r>
      <w:r w:rsidDel="00000000" w:rsidR="00000000" w:rsidRPr="00000000">
        <w:rPr>
          <w:rFonts w:ascii="Arial" w:cs="Arial" w:eastAsia="Arial" w:hAnsi="Arial"/>
          <w:sz w:val="22"/>
          <w:szCs w:val="22"/>
          <w:rtl w:val="0"/>
        </w:rPr>
        <w:t xml:space="preserve">Las condiciones meteorológicas registradas en los primeros meses del año están marcando el inicio de la temporada de alergias al polen. Durante este periodo, la evolución de la polinización ha estado influida por las abundantes lluvias del invierno y el comportamiento de las temperaturas, factores que están condicionando la liberación de polen de diferentes especies. En este sentido, las precipitaciones registradas en las últimas semanas han provocado en algunos momentos el denominado “efecto lavado”, que reduce temporalmente la presencia de polen en el aire. Sin embargo, estas lluvias también han favorecido el crecimiento de la vegetación y el desarrollo de las plantas, lo que se traduce, en general, en una primavera con niveles altos de pólenes.</w:t>
      </w:r>
    </w:p>
    <w:p w:rsidR="00000000" w:rsidDel="00000000" w:rsidP="00000000" w:rsidRDefault="00000000" w:rsidRPr="00000000" w14:paraId="0000000F">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0">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elaborar las previsiones de índices de pólenes de esta primavera, el Comité de Aerobiología Clínica de la SEAIC ha analizado las variables meteorológicas —temperatura, precipitaciones y humedad— proporcionadas por la Agencia Estatal de Meteorología, junto con los registros históricos de polen de gramíneas recogidos por las estaciones de la Red de Captadores de la SEAIC. Este análisis permite estimar cómo se comportará la primavera en las distintas áreas geográficas.</w:t>
      </w:r>
    </w:p>
    <w:p w:rsidR="00000000" w:rsidDel="00000000" w:rsidP="00000000" w:rsidRDefault="00000000" w:rsidRPr="00000000" w14:paraId="00000011">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Según estas previsiones, los </w:t>
      </w:r>
      <w:r w:rsidDel="00000000" w:rsidR="00000000" w:rsidRPr="00000000">
        <w:rPr>
          <w:rFonts w:ascii="Arial" w:cs="Arial" w:eastAsia="Arial" w:hAnsi="Arial"/>
          <w:sz w:val="22"/>
          <w:szCs w:val="22"/>
          <w:rtl w:val="0"/>
        </w:rPr>
        <w:t xml:space="preserve">niveles de polen en las islas Canarias serán muy leves. </w:t>
      </w:r>
      <w:r w:rsidDel="00000000" w:rsidR="00000000" w:rsidRPr="00000000">
        <w:rPr>
          <w:rFonts w:ascii="Arial" w:cs="Arial" w:eastAsia="Arial" w:hAnsi="Arial"/>
          <w:i w:val="1"/>
          <w:iCs w:val="1"/>
          <w:sz w:val="22"/>
          <w:szCs w:val="22"/>
          <w:rtl w:val="0"/>
        </w:rPr>
        <w:t xml:space="preserve">“La primavera en las islas Canarias, en lo que concierne a la concentración de gramíneas, oscilará entre los entre &lt;1.000 granos/m3”, </w:t>
      </w:r>
      <w:r w:rsidDel="00000000" w:rsidR="00000000" w:rsidRPr="00000000">
        <w:rPr>
          <w:rFonts w:ascii="Arial" w:cs="Arial" w:eastAsia="Arial" w:hAnsi="Arial"/>
          <w:sz w:val="22"/>
          <w:szCs w:val="22"/>
          <w:rtl w:val="0"/>
        </w:rPr>
        <w:t xml:space="preserve">explica el </w:t>
      </w:r>
      <w:r w:rsidDel="00000000" w:rsidR="00000000" w:rsidRPr="00000000">
        <w:rPr>
          <w:rFonts w:ascii="Arial" w:cs="Arial" w:eastAsia="Arial" w:hAnsi="Arial"/>
          <w:b w:val="1"/>
          <w:bCs w:val="1"/>
          <w:sz w:val="22"/>
          <w:szCs w:val="22"/>
          <w:rtl w:val="0"/>
        </w:rPr>
        <w:t xml:space="preserve">Dr. Juan José Zapata, presidente del Comité de Aerobiología Clínica de la SEAIC.</w:t>
      </w:r>
      <w:r w:rsidDel="00000000" w:rsidR="00000000" w:rsidRPr="00000000">
        <w:rPr>
          <w:rtl w:val="0"/>
        </w:rPr>
      </w:r>
    </w:p>
    <w:p w:rsidR="00000000" w:rsidDel="00000000" w:rsidP="00000000" w:rsidRDefault="00000000" w:rsidRPr="00000000" w14:paraId="00000013">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obstante, el alergólogo recuerda que </w:t>
      </w:r>
      <w:r w:rsidDel="00000000" w:rsidR="00000000" w:rsidRPr="00000000">
        <w:rPr>
          <w:rFonts w:ascii="Arial" w:cs="Arial" w:eastAsia="Arial" w:hAnsi="Arial"/>
          <w:i w:val="1"/>
          <w:iCs w:val="1"/>
          <w:sz w:val="22"/>
          <w:szCs w:val="22"/>
          <w:rtl w:val="0"/>
        </w:rPr>
        <w:t xml:space="preserve">“aunque las gramíneas son responsables de la mayor parte de las alergias respiratorias en España, no son el único tipo de polen que influye en la intensidad de los síntomas. La presencia de otros pólenes hace que muchas personas alérgicas —aunque no lo sean a las gramíneas— puedan experimentar síntomas intensos durante la primavera”.</w:t>
      </w:r>
      <w:r w:rsidDel="00000000" w:rsidR="00000000" w:rsidRPr="00000000">
        <w:rPr>
          <w:rtl w:val="0"/>
        </w:rPr>
      </w:r>
    </w:p>
    <w:p w:rsidR="00000000" w:rsidDel="00000000" w:rsidP="00000000" w:rsidRDefault="00000000" w:rsidRPr="00000000" w14:paraId="00000015">
      <w:pP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alergia al polen ya no se limita a la primavera: los síntomas son cada vez más intensos y duraderos</w:t>
      </w:r>
    </w:p>
    <w:p w:rsidR="00000000" w:rsidDel="00000000" w:rsidP="00000000" w:rsidRDefault="00000000" w:rsidRPr="00000000" w14:paraId="00000017">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8">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cambio climático y la contaminación están transformando el patrón tradicional de las alergias al polen. Las temporadas de polinización ya no se limitan a la primavera: comienzan antes y se prolongan durante más meses debido al aumento de las temperaturas y a los cambios en los patrones meteorológicos, que adelantan la floración y prolongan la producción de polen. </w:t>
      </w:r>
    </w:p>
    <w:p w:rsidR="00000000" w:rsidDel="00000000" w:rsidP="00000000" w:rsidRDefault="00000000" w:rsidRPr="00000000" w14:paraId="00000019">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Diversos estudios estiman que la temporada de polen podría alargarse cerca de un 19%, mientras que su concentración anual podría aumentar entre un 16% y un 40%. A este escenario se suma la contaminación del aire, que no solo irrita las vías respiratorias, sino que también interactúa con los pólenes y potencia su capacidad para desencadenar reacciones alérgicas. Además, los contaminantes ambientales dañan las barreras cutáneo-mucosas, especialmente la mucosa respiratoria, favoreciendo la liberación de señales inflamatorias que amplifican la respuesta inmunitaria de tipo alérgico. </w:t>
      </w:r>
    </w:p>
    <w:p w:rsidR="00000000" w:rsidDel="00000000" w:rsidP="00000000" w:rsidRDefault="00000000" w:rsidRPr="00000000" w14:paraId="0000001B">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este contexto, </w:t>
      </w:r>
      <w:r w:rsidDel="00000000" w:rsidR="00000000" w:rsidRPr="00000000">
        <w:rPr>
          <w:rFonts w:ascii="Arial" w:cs="Arial" w:eastAsia="Arial" w:hAnsi="Arial"/>
          <w:b w:val="1"/>
          <w:bCs w:val="1"/>
          <w:sz w:val="22"/>
          <w:szCs w:val="22"/>
          <w:rtl w:val="0"/>
        </w:rPr>
        <w:t xml:space="preserve">el Dr. Pedro Ojeda, alergólogo y coordinador de la Comisión de Comunicación de la Sociedad Española de Alergología e Inmunología Clínica (SEAIC)</w:t>
      </w:r>
      <w:r w:rsidDel="00000000" w:rsidR="00000000" w:rsidRPr="00000000">
        <w:rPr>
          <w:rFonts w:ascii="Arial" w:cs="Arial" w:eastAsia="Arial" w:hAnsi="Arial"/>
          <w:sz w:val="22"/>
          <w:szCs w:val="22"/>
          <w:rtl w:val="0"/>
        </w:rPr>
        <w:t xml:space="preserve">, advierte que </w:t>
      </w:r>
      <w:r w:rsidDel="00000000" w:rsidR="00000000" w:rsidRPr="00000000">
        <w:rPr>
          <w:rFonts w:ascii="Arial" w:cs="Arial" w:eastAsia="Arial" w:hAnsi="Arial"/>
          <w:i w:val="1"/>
          <w:iCs w:val="1"/>
          <w:sz w:val="22"/>
          <w:szCs w:val="22"/>
          <w:rtl w:val="0"/>
        </w:rPr>
        <w:t xml:space="preserve">“nos encontramos ante la “tormenta perfecta” para que cada vez más personas padezcan alergias respiratorias de cualquier índole y alergia al polen en particular: por un lado, la mayor duración e intensidad de la exposición a pólenes aumenta la oferta alergénica al sistema inmunitario; por otro lado, los contaminantes ambientales actúan como disruptores de las barreras cutáneo-mucosas. En consecuencia, el epitelio se vuelve más permeable al paso de alérgenos y, además, genera señales de alarma, las denominadas alarminas, que, en personas con una predisposición alérgica, van a estimular la respuesta inmunológica de tipo T2. Este tipo de respuesta favorece la sensibilización y la generación de reacciones de tipo alérgico. El resultado de todo ello es un aumento del número de personas que se hacen alérgicas y una respuesta inflamatoria alérgica más intensa y continuada en aquellas que ya están sensibilizadas a los alérgenos ambientales</w:t>
      </w:r>
      <w:r w:rsidDel="00000000" w:rsidR="00000000" w:rsidRPr="00000000">
        <w:rPr>
          <w:rFonts w:ascii="Arial" w:cs="Arial" w:eastAsia="Arial" w:hAnsi="Arial"/>
          <w:i w:val="1"/>
          <w:iCs w:val="1"/>
          <w:sz w:val="22"/>
          <w:szCs w:val="22"/>
          <w:vertAlign w:val="superscript"/>
        </w:rPr>
        <w:footnoteReference w:customMarkFollows="0" w:id="0"/>
      </w:r>
      <w:r w:rsidDel="00000000" w:rsidR="00000000" w:rsidRPr="00000000">
        <w:rPr>
          <w:rFonts w:ascii="Arial" w:cs="Arial" w:eastAsia="Arial" w:hAnsi="Arial"/>
          <w:i w:val="1"/>
          <w:iCs w:val="1"/>
          <w:sz w:val="22"/>
          <w:szCs w:val="22"/>
          <w:rtl w:val="0"/>
        </w:rPr>
        <w:t xml:space="preserv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D">
      <w:pPr>
        <w:spacing w:line="276" w:lineRule="auto"/>
        <w:ind w:hanging="2"/>
        <w:jc w:val="both"/>
        <w:rPr>
          <w:rFonts w:ascii="Arial" w:cs="Arial" w:eastAsia="Arial" w:hAnsi="Arial"/>
          <w:b w:val="1"/>
          <w:bCs w:val="1"/>
          <w:sz w:val="22"/>
          <w:szCs w:val="22"/>
          <w:highlight w:val="yellow"/>
        </w:rPr>
      </w:pPr>
      <w:r w:rsidDel="00000000" w:rsidR="00000000" w:rsidRPr="00000000">
        <w:rPr>
          <w:rtl w:val="0"/>
        </w:rPr>
      </w:r>
    </w:p>
    <w:p w:rsidR="00000000" w:rsidDel="00000000" w:rsidP="00000000" w:rsidRDefault="00000000" w:rsidRPr="00000000" w14:paraId="0000001E">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SEAIC destaca el papel clave del alergólogo ante el aumento de las enfermedades alérgicas</w:t>
      </w:r>
    </w:p>
    <w:p w:rsidR="00000000" w:rsidDel="00000000" w:rsidP="00000000" w:rsidRDefault="00000000" w:rsidRPr="00000000" w14:paraId="0000001F">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enfermedades alérgicas continúan en aumento y cada vez son más las personas que padecen rinitis alérgica, asma u otras patologías relacionadas con el polen. Este crecimiento está asociado tanto a una mayor exposición a alérgenos como a la influencia de factores ambientales, lo que refuerza la necesidad de abordar estas enfermedades desde el ámbito sanitario con un enfoque especializado. En este contexto, los expertos destacan el papel clave del alergólogo, responsable de identificar los alérgenos que afectan a cada paciente, establecer un diagnóstico preciso y definir el tratamiento más adecuado y de proporcionar al paciente estrategias para prevenir la progresión de la marcha alérgica.</w:t>
      </w:r>
    </w:p>
    <w:p w:rsidR="00000000" w:rsidDel="00000000" w:rsidP="00000000" w:rsidRDefault="00000000" w:rsidRPr="00000000" w14:paraId="00000021">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Tal y como explica el </w:t>
      </w:r>
      <w:r w:rsidDel="00000000" w:rsidR="00000000" w:rsidRPr="00000000">
        <w:rPr>
          <w:rFonts w:ascii="Arial" w:cs="Arial" w:eastAsia="Arial" w:hAnsi="Arial"/>
          <w:b w:val="1"/>
          <w:bCs w:val="1"/>
          <w:sz w:val="22"/>
          <w:szCs w:val="22"/>
          <w:rtl w:val="0"/>
        </w:rPr>
        <w:t xml:space="preserve">Prof. Ignacio Dávila, presidente de la Sociedad Española de Alergología e Inmunología Clínica (SEAIC)</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"el alergólogo es el especialista que diagnostica y trata las enfermedades alérgicas a lo largo de toda la vida, desde el nacimiento hasta la senectud, lo que mejora notablemente el diagnóstico y el seguimiento del paciente, al tiempo que facilita la adaptación terapéutica a las características del paciente"</w:t>
      </w:r>
      <w:r w:rsidDel="00000000" w:rsidR="00000000" w:rsidRPr="00000000">
        <w:rPr>
          <w:rFonts w:ascii="Arial" w:cs="Arial" w:eastAsia="Arial" w:hAnsi="Arial"/>
          <w:sz w:val="22"/>
          <w:szCs w:val="22"/>
          <w:rtl w:val="0"/>
        </w:rPr>
        <w:t xml:space="preserve">. Además, es importante insistir en la necesidad de una formación adecuada de los estudiantes de Medicina, introduciendo progresivamente la asignatura de Alergología en las facultades de Medicina españolas.</w:t>
      </w:r>
    </w:p>
    <w:p w:rsidR="00000000" w:rsidDel="00000000" w:rsidP="00000000" w:rsidRDefault="00000000" w:rsidRPr="00000000" w14:paraId="00000023">
      <w:pP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 mismo tiempo, el aumento de la prevalencia de estas enfermedades y la creciente complejidad de muchos casos —como la polisensibilización, es decir, la alergia simultánea a varios alérgenos— hacen cada vez más necesario reforzar la Alergología dentro del Sistema Nacional de Salud. En este sentido, desde la SEAIC insisten en la importancia de impulsar la formación en esta especialidad y aumentar el número de alergólogos para garantizar que todos los pacientes puedan acceder a una atención especializada, basada en un diagnóstico preciso y en tratamientos cada vez más personalizados.</w:t>
      </w:r>
      <w:r w:rsidDel="00000000" w:rsidR="00000000" w:rsidRPr="00000000">
        <w:rPr>
          <w:rtl w:val="0"/>
        </w:rPr>
      </w:r>
    </w:p>
    <w:p w:rsidR="00000000" w:rsidDel="00000000" w:rsidP="00000000" w:rsidRDefault="00000000" w:rsidRPr="00000000" w14:paraId="00000025">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line="276" w:lineRule="auto"/>
        <w:ind w:hanging="2"/>
        <w:jc w:val="both"/>
        <w:rPr>
          <w:rFonts w:ascii="Arial" w:cs="Arial" w:eastAsia="Arial" w:hAnsi="Arial"/>
          <w:b w:val="1"/>
          <w:bCs w:val="1"/>
          <w:color w:val="38761d"/>
          <w:sz w:val="18"/>
          <w:szCs w:val="18"/>
        </w:rPr>
      </w:pPr>
      <w:r w:rsidDel="00000000" w:rsidR="00000000" w:rsidRPr="00000000">
        <w:rPr>
          <w:rFonts w:ascii="Arial" w:cs="Arial" w:eastAsia="Arial" w:hAnsi="Arial"/>
          <w:b w:val="1"/>
          <w:bCs w:val="1"/>
          <w:color w:val="538135"/>
          <w:sz w:val="22"/>
          <w:szCs w:val="22"/>
          <w:rtl w:val="0"/>
        </w:rPr>
        <w:t xml:space="preserve">Sobre la Sociedad Española de Alergología e Inmunología Clínica (SEAIC)</w:t>
      </w:r>
      <w:r w:rsidDel="00000000" w:rsidR="00000000" w:rsidRPr="00000000">
        <w:rPr>
          <w:rtl w:val="0"/>
        </w:rPr>
      </w:r>
    </w:p>
    <w:p w:rsidR="00000000" w:rsidDel="00000000" w:rsidP="00000000" w:rsidRDefault="00000000" w:rsidRPr="00000000" w14:paraId="00000027">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rsidR="00000000" w:rsidDel="00000000" w:rsidP="00000000" w:rsidRDefault="00000000" w:rsidRPr="00000000" w14:paraId="00000028">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alergólogo es el especialista encargado de diagnosticar y tratar las enfermedades alérgicas a lo largo de toda la vida, desde la infancia hasta la edad adulta —lo que se conoce como el especialista “de los 0 a los 100 años”—, abordando patologías como el asma, la rinoconjuntivitis alérgica, las alergias alimentarias, la dermatitis atópica, la alergia a los medicamentos o la anafilaxia, entre otras.</w:t>
      </w:r>
    </w:p>
    <w:p w:rsidR="00000000" w:rsidDel="00000000" w:rsidP="00000000" w:rsidRDefault="00000000" w:rsidRPr="00000000" w14:paraId="0000002A">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rsidR="00000000" w:rsidDel="00000000" w:rsidP="00000000" w:rsidRDefault="00000000" w:rsidRPr="00000000" w14:paraId="0000002C">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colabora con instituciones sanitarias, sociedades científicas nacionales e internacionales, asociaciones de pacientes y organismos públicos con el objetivo de fomentar el diagnóstico precoz, el tratamiento adecuado y la prevención de estas patologías.</w:t>
      </w:r>
    </w:p>
    <w:p w:rsidR="00000000" w:rsidDel="00000000" w:rsidP="00000000" w:rsidRDefault="00000000" w:rsidRPr="00000000" w14:paraId="0000002E">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Más información en: </w:t>
      </w:r>
      <w:hyperlink r:id="rId12">
        <w:r w:rsidDel="00000000" w:rsidR="00000000" w:rsidRPr="00000000">
          <w:rPr>
            <w:rFonts w:ascii="Arial" w:cs="Arial" w:eastAsia="Arial" w:hAnsi="Arial"/>
            <w:sz w:val="22"/>
            <w:szCs w:val="22"/>
            <w:u w:val="single"/>
            <w:rtl w:val="0"/>
          </w:rPr>
          <w:t xml:space="preserve">www.seaic.org</w:t>
        </w:r>
      </w:hyperlink>
      <w:r w:rsidDel="00000000" w:rsidR="00000000" w:rsidRPr="00000000">
        <w:rPr>
          <w:rtl w:val="0"/>
        </w:rPr>
      </w:r>
    </w:p>
    <w:p w:rsidR="00000000" w:rsidDel="00000000" w:rsidP="00000000" w:rsidRDefault="00000000" w:rsidRPr="00000000" w14:paraId="00000030">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Contacto para los medios de comunicación:</w:t>
      </w:r>
      <w:r w:rsidDel="00000000" w:rsidR="00000000" w:rsidRPr="00000000">
        <w:rPr>
          <w:rtl w:val="0"/>
        </w:rPr>
      </w:r>
    </w:p>
    <w:p w:rsidR="00000000" w:rsidDel="00000000" w:rsidP="00000000" w:rsidRDefault="00000000" w:rsidRPr="00000000" w14:paraId="00000032">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3">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ALABRA</w:t>
      </w:r>
    </w:p>
    <w:p w:rsidR="00000000" w:rsidDel="00000000" w:rsidP="00000000" w:rsidRDefault="00000000" w:rsidRPr="00000000" w14:paraId="00000034">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5">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Carolina López 674 09 60 78</w:t>
      </w:r>
    </w:p>
    <w:p w:rsidR="00000000" w:rsidDel="00000000" w:rsidP="00000000" w:rsidRDefault="00000000" w:rsidRPr="00000000" w14:paraId="00000036">
      <w:pPr>
        <w:spacing w:line="276" w:lineRule="auto"/>
        <w:ind w:hanging="2"/>
        <w:jc w:val="both"/>
        <w:rPr>
          <w:rFonts w:ascii="Arial" w:cs="Arial" w:eastAsia="Arial" w:hAnsi="Arial"/>
          <w:b w:val="1"/>
          <w:bCs w:val="1"/>
          <w:sz w:val="22"/>
          <w:szCs w:val="22"/>
        </w:rPr>
      </w:pPr>
      <w:hyperlink r:id="rId13">
        <w:r w:rsidDel="00000000" w:rsidR="00000000" w:rsidRPr="00000000">
          <w:rPr>
            <w:rFonts w:ascii="Arial" w:cs="Arial" w:eastAsia="Arial" w:hAnsi="Arial"/>
            <w:b w:val="1"/>
            <w:bCs w:val="1"/>
            <w:color w:val="0000ff"/>
            <w:sz w:val="22"/>
            <w:szCs w:val="22"/>
            <w:u w:val="single"/>
            <w:rtl w:val="0"/>
          </w:rPr>
          <w:t xml:space="preserve">carolina.lopez@alabra.es</w:t>
        </w:r>
      </w:hyperlink>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37">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8">
      <w:pP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Helena Pastor 647 24 16 15 </w:t>
      </w:r>
      <w:r w:rsidDel="00000000" w:rsidR="00000000" w:rsidRPr="00000000">
        <w:rPr>
          <w:rtl w:val="0"/>
        </w:rPr>
      </w:r>
    </w:p>
    <w:p w:rsidR="00000000" w:rsidDel="00000000" w:rsidP="00000000" w:rsidRDefault="00000000" w:rsidRPr="00000000" w14:paraId="00000039">
      <w:pPr>
        <w:spacing w:line="276" w:lineRule="auto"/>
        <w:ind w:hanging="2"/>
        <w:jc w:val="both"/>
        <w:rPr>
          <w:rFonts w:ascii="Arial" w:cs="Arial" w:eastAsia="Arial" w:hAnsi="Arial"/>
          <w:b w:val="1"/>
          <w:bCs w:val="1"/>
          <w:sz w:val="22"/>
          <w:szCs w:val="22"/>
        </w:rPr>
      </w:pPr>
      <w:hyperlink r:id="rId14">
        <w:r w:rsidDel="00000000" w:rsidR="00000000" w:rsidRPr="00000000">
          <w:rPr>
            <w:rFonts w:ascii="Arial" w:cs="Arial" w:eastAsia="Arial" w:hAnsi="Arial"/>
            <w:b w:val="1"/>
            <w:bCs w:val="1"/>
            <w:color w:val="0000ff"/>
            <w:sz w:val="22"/>
            <w:szCs w:val="22"/>
            <w:u w:val="single"/>
            <w:rtl w:val="0"/>
          </w:rPr>
          <w:t xml:space="preserve">helena.pastor@alabra.es</w:t>
        </w:r>
      </w:hyperlink>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5840" w:w="12240" w:orient="portrait"/>
      <w:pgMar w:bottom="284" w:top="113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AKDIS, Cezmi A. The epithelial barrier hypothesis proposes a comprehensive understanding of the origins of allergic and other chronic noncommunicable diseases. Journal of Allergy and Clinical Immunology, 2022, vol. 149, no 1, p. 41-44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tabs>
        <w:tab w:val="center" w:leader="none" w:pos="4252"/>
        <w:tab w:val="right" w:leader="none" w:pos="8504"/>
      </w:tabs>
      <w:spacing w:line="312" w:lineRule="auto"/>
      <w:ind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Normal1" w:customStyle="1">
    <w:name w:val="Normal1"/>
    <w:rsid w:val="005442F9"/>
  </w:style>
  <w:style w:type="table" w:styleId="TableNormal3" w:customStyle="1">
    <w:name w:val="Table Normal"/>
    <w:rsid w:val="005442F9"/>
    <w:tblPr>
      <w:tblCellMar>
        <w:top w:w="0.0" w:type="dxa"/>
        <w:left w:w="0.0" w:type="dxa"/>
        <w:bottom w:w="0.0" w:type="dxa"/>
        <w:right w:w="0.0" w:type="dxa"/>
      </w:tblCellMar>
    </w:tblPr>
  </w:style>
  <w:style w:type="paragraph" w:styleId="Normal2" w:customStyle="1">
    <w:name w:val="Normal2"/>
    <w:rsid w:val="005442F9"/>
  </w:style>
  <w:style w:type="table" w:styleId="TableNormal4" w:customStyle="1">
    <w:name w:val="Table Normal"/>
    <w:rsid w:val="005442F9"/>
    <w:tblPr>
      <w:tblCellMar>
        <w:top w:w="0.0" w:type="dxa"/>
        <w:left w:w="0.0" w:type="dxa"/>
        <w:bottom w:w="0.0" w:type="dxa"/>
        <w:right w:w="0.0" w:type="dxa"/>
      </w:tblCellMar>
    </w:tblPr>
  </w:style>
  <w:style w:type="table" w:styleId="TableNormal5" w:customStyle="1">
    <w:name w:val="Table Normal"/>
    <w:rsid w:val="005442F9"/>
    <w:tblPr>
      <w:tblCellMar>
        <w:top w:w="0.0" w:type="dxa"/>
        <w:left w:w="0.0" w:type="dxa"/>
        <w:bottom w:w="0.0" w:type="dxa"/>
        <w:right w:w="0.0" w:type="dxa"/>
      </w:tblCellMar>
    </w:tblPr>
  </w:style>
  <w:style w:type="table" w:styleId="TableNormal6" w:customStyle="1">
    <w:name w:val="Table Normal"/>
    <w:rsid w:val="005442F9"/>
    <w:tblPr>
      <w:tblCellMar>
        <w:top w:w="0.0" w:type="dxa"/>
        <w:left w:w="0.0" w:type="dxa"/>
        <w:bottom w:w="0.0" w:type="dxa"/>
        <w:right w:w="0.0" w:type="dxa"/>
      </w:tblCellMar>
    </w:tblPr>
  </w:style>
  <w:style w:type="table" w:styleId="TableNormal7" w:customStyle="1">
    <w:name w:val="Table Normal"/>
    <w:rsid w:val="005442F9"/>
    <w:tblPr>
      <w:tblCellMar>
        <w:top w:w="0.0" w:type="dxa"/>
        <w:left w:w="0.0" w:type="dxa"/>
        <w:bottom w:w="0.0" w:type="dxa"/>
        <w:right w:w="0.0" w:type="dxa"/>
      </w:tblCellMar>
    </w:tblPr>
  </w:style>
  <w:style w:type="table" w:styleId="TableNormal8" w:customStyle="1">
    <w:name w:val="Table Normal"/>
    <w:rsid w:val="005442F9"/>
    <w:tblPr>
      <w:tblCellMar>
        <w:top w:w="0.0" w:type="dxa"/>
        <w:left w:w="0.0" w:type="dxa"/>
        <w:bottom w:w="0.0" w:type="dxa"/>
        <w:right w:w="0.0" w:type="dxa"/>
      </w:tblCellMar>
    </w:tblPr>
  </w:style>
  <w:style w:type="paragraph" w:styleId="NormalWeb">
    <w:name w:val="Normal (Web)"/>
    <w:basedOn w:val="Normal"/>
    <w:rsid w:val="005442F9"/>
    <w:pPr>
      <w:spacing w:after="100" w:afterAutospacing="1" w:before="100" w:beforeAutospacing="1"/>
    </w:pPr>
  </w:style>
  <w:style w:type="paragraph" w:styleId="Textonotapie">
    <w:name w:val="footnote text"/>
    <w:basedOn w:val="Normal"/>
    <w:rsid w:val="005442F9"/>
    <w:rPr>
      <w:sz w:val="20"/>
      <w:szCs w:val="20"/>
    </w:rPr>
  </w:style>
  <w:style w:type="character" w:styleId="Refdenotaalpie">
    <w:name w:val="footnote reference"/>
    <w:rsid w:val="005442F9"/>
    <w:rPr>
      <w:w w:val="100"/>
      <w:position w:val="-1"/>
      <w:effect w:val="none"/>
      <w:vertAlign w:val="superscript"/>
      <w:cs w:val="0"/>
      <w:em w:val="none"/>
    </w:rPr>
  </w:style>
  <w:style w:type="paragraph" w:styleId="Textoindependiente">
    <w:name w:val="Body Text"/>
    <w:basedOn w:val="Normal"/>
    <w:rsid w:val="005442F9"/>
    <w:pPr>
      <w:jc w:val="both"/>
    </w:pPr>
    <w:rPr>
      <w:rFonts w:ascii="Arial" w:hAnsi="Arial"/>
      <w:sz w:val="22"/>
      <w:szCs w:val="20"/>
    </w:rPr>
  </w:style>
  <w:style w:type="character" w:styleId="TextoindependienteCar" w:customStyle="1">
    <w:name w:val="Texto independiente Car"/>
    <w:rsid w:val="005442F9"/>
    <w:rPr>
      <w:rFonts w:ascii="Arial" w:hAnsi="Arial"/>
      <w:w w:val="100"/>
      <w:position w:val="-1"/>
      <w:sz w:val="22"/>
      <w:effect w:val="none"/>
      <w:vertAlign w:val="baseline"/>
      <w:cs w:val="0"/>
      <w:em w:val="none"/>
      <w:lang w:bidi="ar-SA" w:eastAsia="es-ES" w:val="es-ES"/>
    </w:rPr>
  </w:style>
  <w:style w:type="character" w:styleId="nfasis">
    <w:name w:val="Emphasis"/>
    <w:rsid w:val="005442F9"/>
    <w:rPr>
      <w:i w:val="1"/>
      <w:iCs w:val="1"/>
      <w:w w:val="100"/>
      <w:position w:val="-1"/>
      <w:effect w:val="none"/>
      <w:vertAlign w:val="baseline"/>
      <w:cs w:val="0"/>
      <w:em w:val="none"/>
    </w:rPr>
  </w:style>
  <w:style w:type="character" w:styleId="Hipervnculo">
    <w:name w:val="Hyperlink"/>
    <w:rsid w:val="005442F9"/>
    <w:rPr>
      <w:color w:val="0000ff"/>
      <w:w w:val="100"/>
      <w:position w:val="-1"/>
      <w:u w:val="single"/>
      <w:effect w:val="none"/>
      <w:vertAlign w:val="baseline"/>
      <w:cs w:val="0"/>
      <w:em w:val="none"/>
    </w:rPr>
  </w:style>
  <w:style w:type="paragraph" w:styleId="Textoindependiente2">
    <w:name w:val="Body Text 2"/>
    <w:basedOn w:val="Normal"/>
    <w:rsid w:val="005442F9"/>
    <w:pPr>
      <w:spacing w:after="120" w:line="480" w:lineRule="auto"/>
    </w:pPr>
  </w:style>
  <w:style w:type="character" w:styleId="Textoindependiente2Car" w:customStyle="1">
    <w:name w:val="Texto independiente 2 Car"/>
    <w:rsid w:val="005442F9"/>
    <w:rPr>
      <w:w w:val="100"/>
      <w:position w:val="-1"/>
      <w:sz w:val="24"/>
      <w:szCs w:val="24"/>
      <w:effect w:val="none"/>
      <w:vertAlign w:val="baseline"/>
      <w:cs w:val="0"/>
      <w:em w:val="none"/>
    </w:rPr>
  </w:style>
  <w:style w:type="paragraph" w:styleId="Prrafodelista">
    <w:name w:val="List Paragraph"/>
    <w:basedOn w:val="Normal"/>
    <w:rsid w:val="005442F9"/>
    <w:pPr>
      <w:ind w:left="708"/>
    </w:pPr>
  </w:style>
  <w:style w:type="paragraph" w:styleId="Textodeglobo">
    <w:name w:val="Balloon Text"/>
    <w:basedOn w:val="Normal"/>
    <w:rsid w:val="005442F9"/>
    <w:rPr>
      <w:rFonts w:ascii="Tahoma" w:hAnsi="Tahoma"/>
      <w:sz w:val="16"/>
      <w:szCs w:val="16"/>
    </w:rPr>
  </w:style>
  <w:style w:type="character" w:styleId="TextodegloboCar" w:customStyle="1">
    <w:name w:val="Texto de globo Car"/>
    <w:rsid w:val="005442F9"/>
    <w:rPr>
      <w:rFonts w:ascii="Tahoma" w:cs="Tahoma" w:hAnsi="Tahoma"/>
      <w:w w:val="100"/>
      <w:position w:val="-1"/>
      <w:sz w:val="16"/>
      <w:szCs w:val="16"/>
      <w:effect w:val="none"/>
      <w:vertAlign w:val="baseline"/>
      <w:cs w:val="0"/>
      <w:em w:val="none"/>
    </w:rPr>
  </w:style>
  <w:style w:type="character" w:styleId="TextonotapieCar" w:customStyle="1">
    <w:name w:val="Texto nota pie Car"/>
    <w:rsid w:val="005442F9"/>
    <w:rPr>
      <w:w w:val="100"/>
      <w:position w:val="-1"/>
      <w:effect w:val="none"/>
      <w:vertAlign w:val="baseline"/>
      <w:cs w:val="0"/>
      <w:em w:val="none"/>
    </w:rPr>
  </w:style>
  <w:style w:type="character" w:styleId="Mencinsinresolver1" w:customStyle="1">
    <w:name w:val="Mención sin resolver1"/>
    <w:qFormat w:val="1"/>
    <w:rsid w:val="005442F9"/>
    <w:rPr>
      <w:color w:val="605e5c"/>
      <w:w w:val="100"/>
      <w:position w:val="-1"/>
      <w:effect w:val="none"/>
      <w:shd w:color="auto" w:fill="e1dfdd" w:val="clear"/>
      <w:vertAlign w:val="baseline"/>
      <w:cs w:val="0"/>
      <w:em w:val="none"/>
    </w:rPr>
  </w:style>
  <w:style w:type="paragraph" w:styleId="Encabezado">
    <w:name w:val="header"/>
    <w:basedOn w:val="Normal"/>
    <w:link w:val="EncabezadoCar"/>
    <w:uiPriority w:val="99"/>
    <w:unhideWhenUsed w:val="1"/>
    <w:rsid w:val="0020256B"/>
    <w:pPr>
      <w:tabs>
        <w:tab w:val="center" w:pos="4252"/>
        <w:tab w:val="right" w:pos="8504"/>
      </w:tabs>
    </w:pPr>
  </w:style>
  <w:style w:type="character" w:styleId="EncabezadoCar" w:customStyle="1">
    <w:name w:val="Encabezado Car"/>
    <w:basedOn w:val="Fuentedeprrafopredeter"/>
    <w:link w:val="Encabezado"/>
    <w:uiPriority w:val="99"/>
    <w:rsid w:val="0020256B"/>
    <w:rPr>
      <w:position w:val="-1"/>
      <w:lang w:eastAsia="es-ES"/>
    </w:rPr>
  </w:style>
  <w:style w:type="paragraph" w:styleId="Piedepgina">
    <w:name w:val="footer"/>
    <w:basedOn w:val="Normal"/>
    <w:link w:val="PiedepginaCar"/>
    <w:uiPriority w:val="99"/>
    <w:unhideWhenUsed w:val="1"/>
    <w:rsid w:val="0020256B"/>
    <w:pPr>
      <w:tabs>
        <w:tab w:val="center" w:pos="4252"/>
        <w:tab w:val="right" w:pos="8504"/>
      </w:tabs>
    </w:pPr>
  </w:style>
  <w:style w:type="character" w:styleId="PiedepginaCar" w:customStyle="1">
    <w:name w:val="Pie de página Car"/>
    <w:basedOn w:val="Fuentedeprrafopredeter"/>
    <w:link w:val="Piedepgina"/>
    <w:uiPriority w:val="99"/>
    <w:rsid w:val="0020256B"/>
    <w:rPr>
      <w:position w:val="-1"/>
      <w:lang w:eastAsia="es-ES"/>
    </w:rPr>
  </w:style>
  <w:style w:type="character" w:styleId="Refdecomentario">
    <w:name w:val="annotation reference"/>
    <w:basedOn w:val="Fuentedeprrafopredeter"/>
    <w:uiPriority w:val="99"/>
    <w:semiHidden w:val="1"/>
    <w:unhideWhenUsed w:val="1"/>
    <w:rsid w:val="0020256B"/>
    <w:rPr>
      <w:sz w:val="16"/>
      <w:szCs w:val="16"/>
    </w:rPr>
  </w:style>
  <w:style w:type="paragraph" w:styleId="Textocomentario">
    <w:name w:val="annotation text"/>
    <w:basedOn w:val="Normal"/>
    <w:link w:val="TextocomentarioCar"/>
    <w:uiPriority w:val="99"/>
    <w:unhideWhenUsed w:val="1"/>
    <w:rsid w:val="0020256B"/>
    <w:rPr>
      <w:sz w:val="20"/>
      <w:szCs w:val="20"/>
    </w:rPr>
  </w:style>
  <w:style w:type="character" w:styleId="TextocomentarioCar" w:customStyle="1">
    <w:name w:val="Texto comentario Car"/>
    <w:basedOn w:val="Fuentedeprrafopredeter"/>
    <w:link w:val="Textocomentario"/>
    <w:uiPriority w:val="99"/>
    <w:rsid w:val="0020256B"/>
    <w:rPr>
      <w:position w:val="-1"/>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20256B"/>
    <w:rPr>
      <w:b w:val="1"/>
      <w:bCs w:val="1"/>
    </w:rPr>
  </w:style>
  <w:style w:type="character" w:styleId="AsuntodelcomentarioCar" w:customStyle="1">
    <w:name w:val="Asunto del comentario Car"/>
    <w:basedOn w:val="TextocomentarioCar"/>
    <w:link w:val="Asuntodelcomentario"/>
    <w:uiPriority w:val="99"/>
    <w:semiHidden w:val="1"/>
    <w:rsid w:val="0020256B"/>
    <w:rPr>
      <w:b w:val="1"/>
      <w:bCs w:val="1"/>
      <w:position w:val="-1"/>
      <w:sz w:val="20"/>
      <w:szCs w:val="20"/>
      <w:lang w:eastAsia="es-ES"/>
    </w:rPr>
  </w:style>
  <w:style w:type="paragraph" w:styleId="Revisin">
    <w:name w:val="Revision"/>
    <w:hidden w:val="1"/>
    <w:uiPriority w:val="99"/>
    <w:semiHidden w:val="1"/>
    <w:rsid w:val="00F54868"/>
    <w:pPr>
      <w:ind w:firstLine="0"/>
    </w:pPr>
    <w:rPr>
      <w:position w:val="-1"/>
    </w:rPr>
  </w:style>
  <w:style w:type="character" w:styleId="Mencinsinresolver">
    <w:name w:val="Unresolved Mention"/>
    <w:basedOn w:val="Fuentedeprrafopredeter"/>
    <w:uiPriority w:val="99"/>
    <w:semiHidden w:val="1"/>
    <w:unhideWhenUsed w:val="1"/>
    <w:rsid w:val="007C5325"/>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s://drive.google.com/drive/folders/1QUh0PdC5wbYuBhd7faF4hly8I-3aNJKv?usp=drive_link" TargetMode="External"/><Relationship Id="rId10" Type="http://schemas.openxmlformats.org/officeDocument/2006/relationships/image" Target="media/image2.png"/><Relationship Id="rId13" Type="http://schemas.openxmlformats.org/officeDocument/2006/relationships/hyperlink" Target="mailto:carolina.lopez@alabra.es" TargetMode="External"/><Relationship Id="rId12" Type="http://schemas.openxmlformats.org/officeDocument/2006/relationships/hyperlink" Target="http://www.seaic.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yperlink" Target="mailto:hpastor@plannermedia.com"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footer" Target="footer2.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jZYgB6qeicGvFFO+Z4LNP9NKTQ==">CgMxLjA4AHIhMTMwMnlET3JXZFlmV1hQOXlGSTBzdVZRcDhNaE9zanhZ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2026-03-11T12:20:00Z</dcterms:created>
  <dc:creator>PLANNER MEDIA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