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rPr/>
      </w:pPr>
      <w:r w:rsidDel="00000000" w:rsidR="00000000" w:rsidRPr="00000000">
        <w:rPr/>
        <w:drawing>
          <wp:inline distB="114300" distT="114300" distL="114300" distR="114300">
            <wp:extent cx="1324928" cy="805348"/>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324928" cy="80534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12" w:lineRule="auto"/>
        <w:ind w:firstLine="0"/>
        <w:jc w:val="center"/>
        <w:rPr>
          <w:color w:val="f79646"/>
        </w:rPr>
      </w:pPr>
      <w:r w:rsidDel="00000000" w:rsidR="00000000" w:rsidRPr="00000000">
        <w:rPr>
          <w:rFonts w:ascii="Arial" w:cs="Arial" w:eastAsia="Arial" w:hAnsi="Arial"/>
          <w:i w:val="1"/>
          <w:iCs w:val="1"/>
          <w:color w:val="f79646"/>
          <w:rtl w:val="0"/>
        </w:rPr>
        <w:t xml:space="preserve">Puedes escuchar las previsiones de pólenes para esta primavera en España, por regiones, medidas para pacientes alérgicos y otra información de interés en este </w:t>
      </w:r>
      <w:hyperlink r:id="rId8">
        <w:r w:rsidDel="00000000" w:rsidR="00000000" w:rsidRPr="00000000">
          <w:rPr>
            <w:rFonts w:ascii="Arial" w:cs="Arial" w:eastAsia="Arial" w:hAnsi="Arial"/>
            <w:i w:val="1"/>
            <w:iCs w:val="1"/>
            <w:color w:val="1155cc"/>
            <w:u w:val="single"/>
            <w:rtl w:val="0"/>
          </w:rPr>
          <w:t xml:space="preserve">enlace</w:t>
        </w:r>
      </w:hyperlink>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rPr>
          <w:rFonts w:ascii="Arial" w:cs="Arial" w:eastAsia="Arial" w:hAnsi="Arial"/>
          <w:i w:val="1"/>
          <w:iCs w:val="1"/>
          <w:color w:val="f79646"/>
        </w:rPr>
      </w:pPr>
      <w:r w:rsidDel="00000000" w:rsidR="00000000" w:rsidRPr="00000000">
        <w:rPr/>
        <w:drawing>
          <wp:anchor allowOverlap="1" behindDoc="0" distB="0" distT="0" distL="114300" distR="114300" hidden="0" layoutInCell="1" locked="0" relativeHeight="0" simplePos="0">
            <wp:simplePos x="0" y="0"/>
            <wp:positionH relativeFrom="page">
              <wp:posOffset>-9524</wp:posOffset>
            </wp:positionH>
            <wp:positionV relativeFrom="page">
              <wp:posOffset>-32384</wp:posOffset>
            </wp:positionV>
            <wp:extent cx="8081701" cy="1776413"/>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081701" cy="1776413"/>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 w:right="0" w:hanging="3"/>
        <w:jc w:val="center"/>
        <w:rPr>
          <w:rFonts w:ascii="Arial" w:cs="Arial" w:eastAsia="Arial" w:hAnsi="Arial"/>
          <w:b w:val="1"/>
          <w:bCs w:val="1"/>
          <w:i w:val="0"/>
          <w:iCs w:val="0"/>
          <w:smallCaps w:val="0"/>
          <w:strike w:val="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sz w:val="28"/>
          <w:szCs w:val="28"/>
          <w:u w:val="none"/>
          <w:shd w:fill="auto" w:val="clear"/>
          <w:vertAlign w:val="baseline"/>
          <w:rtl w:val="0"/>
        </w:rPr>
        <w:t xml:space="preserve">LOS ALERGÓLOGOS PREVÉN QUE ESTA </w:t>
      </w:r>
      <w:r w:rsidDel="00000000" w:rsidR="00000000" w:rsidRPr="00000000">
        <w:rPr>
          <w:rFonts w:ascii="Arial" w:cs="Arial" w:eastAsia="Arial" w:hAnsi="Arial"/>
          <w:b w:val="1"/>
          <w:bCs w:val="1"/>
          <w:sz w:val="28"/>
          <w:szCs w:val="28"/>
          <w:rtl w:val="0"/>
        </w:rPr>
        <w:t xml:space="preserve">PRIMAVERA SEA INTENSA Y TENGA UN IMPACTO SIGNIFICATIVO </w:t>
      </w:r>
      <w:r w:rsidDel="00000000" w:rsidR="00000000" w:rsidRPr="00000000">
        <w:rPr>
          <w:rFonts w:ascii="Arial" w:cs="Arial" w:eastAsia="Arial" w:hAnsi="Arial"/>
          <w:b w:val="1"/>
          <w:bCs w:val="1"/>
          <w:i w:val="0"/>
          <w:iCs w:val="0"/>
          <w:smallCaps w:val="0"/>
          <w:strike w:val="0"/>
          <w:sz w:val="28"/>
          <w:szCs w:val="28"/>
          <w:u w:val="none"/>
          <w:shd w:fill="auto" w:val="clear"/>
          <w:vertAlign w:val="baseline"/>
          <w:rtl w:val="0"/>
        </w:rPr>
        <w:t xml:space="preserve">EN LA POBLACIÓN ALÉRGICA</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sz w:val="22"/>
          <w:szCs w:val="22"/>
          <w:shd w:fill="auto" w:val="clear"/>
          <w:vertAlign w:val="baseline"/>
        </w:rPr>
      </w:pPr>
      <w:r w:rsidDel="00000000" w:rsidR="00000000" w:rsidRPr="00000000">
        <w:rPr>
          <w:rFonts w:ascii="Arial" w:cs="Arial" w:eastAsia="Arial" w:hAnsi="Arial"/>
          <w:b w:val="1"/>
          <w:bCs w:val="1"/>
          <w:i w:val="0"/>
          <w:iCs w:val="0"/>
          <w:smallCaps w:val="0"/>
          <w:strike w:val="0"/>
          <w:sz w:val="22"/>
          <w:szCs w:val="22"/>
          <w:u w:val="none"/>
          <w:shd w:fill="auto" w:val="clear"/>
          <w:vertAlign w:val="baseline"/>
          <w:rtl w:val="0"/>
        </w:rPr>
        <w:t xml:space="preserve">Las previsiones apuntan a que la primavera, en el conjunto del territorio español, será intensa por los niveles generalizados de pólenes</w:t>
      </w:r>
      <w:r w:rsidDel="00000000" w:rsidR="00000000" w:rsidRPr="00000000">
        <w:rPr>
          <w:rFonts w:ascii="Arial" w:cs="Arial" w:eastAsia="Arial" w:hAnsi="Arial"/>
          <w:b w:val="1"/>
          <w:bCs w:val="1"/>
          <w:sz w:val="22"/>
          <w:szCs w:val="22"/>
          <w:rtl w:val="0"/>
        </w:rPr>
        <w:t xml:space="preserve">.</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bCs w:val="1"/>
          <w:i w:val="0"/>
          <w:iCs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sz w:val="22"/>
          <w:szCs w:val="22"/>
          <w:shd w:fill="auto" w:val="clear"/>
          <w:vertAlign w:val="baseline"/>
        </w:rPr>
      </w:pPr>
      <w:r w:rsidDel="00000000" w:rsidR="00000000" w:rsidRPr="00000000">
        <w:rPr>
          <w:rFonts w:ascii="Arial" w:cs="Arial" w:eastAsia="Arial" w:hAnsi="Arial"/>
          <w:b w:val="1"/>
          <w:bCs w:val="1"/>
          <w:sz w:val="22"/>
          <w:szCs w:val="22"/>
          <w:rtl w:val="0"/>
        </w:rPr>
        <w:t xml:space="preserve">El “efecto lavado” asociado a las lluvias registradas en los primeros meses del año reduce temporalmente el polen, pero favorece una polinización intensa en primavera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sz w:val="22"/>
          <w:szCs w:val="22"/>
          <w:shd w:fill="auto" w:val="clear"/>
          <w:vertAlign w:val="baseline"/>
        </w:rPr>
      </w:pPr>
      <w:r w:rsidDel="00000000" w:rsidR="00000000" w:rsidRPr="00000000">
        <w:rPr>
          <w:rFonts w:ascii="Arial" w:cs="Arial" w:eastAsia="Arial" w:hAnsi="Arial"/>
          <w:b w:val="1"/>
          <w:bCs w:val="1"/>
          <w:i w:val="0"/>
          <w:iCs w:val="0"/>
          <w:smallCaps w:val="0"/>
          <w:strike w:val="0"/>
          <w:sz w:val="22"/>
          <w:szCs w:val="22"/>
          <w:u w:val="none"/>
          <w:shd w:fill="auto" w:val="clear"/>
          <w:vertAlign w:val="baseline"/>
          <w:rtl w:val="0"/>
        </w:rPr>
        <w:t xml:space="preserve">Además, otros pólenes, como los de las cupresáceas, plátano de sombra, olivo, urticáceas o salsola, también condicionan la intensidad de la primavera para quienes padecen alergia.</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sz w:val="22"/>
          <w:szCs w:val="22"/>
          <w:rtl w:val="0"/>
        </w:rPr>
        <w:t xml:space="preserve">El aumento de las enfermedades alérgicas y de los casos complejos, como la polisensibilización, exige más alergólogos y una atención cada vez más personalizada para los pacientes</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ee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Madrid, 18 de marzo de 2026.-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Las condiciones meteorológicas registradas en los primeros meses del año están marcando el inicio de la temporada de alergias al polen. Durante este periodo, la evolución de la polinización ha estado influida por las abundantes lluvias del invierno y el comportamiento de las temperaturas, factores que están condicionando la liberación de polen de diferentes especies. En este sentido, las precipitaciones registradas en las últimas semanas han provocado en algunos momentos el denominado “efecto lavado”, que reduce temporalmente la presencia de polen en el aire. Sin embargo, estas lluvias también han favorecido el crecimiento de la vegetación y el desarrollo de las plantas, lo que se traduce, en general, en una primavera con niveles altos de pólenes.</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Aunque las gramíneas son las responsables de la mayor parte de las alergias respiratorias en España, no son el único tipo de polen que influye en la intensidad de los síntomas. La presencia y relevancia de otros pólenes varía según la vegetación predominante en cada región. Así, las cupresáceas, como el ciprés, tienen una gran incidencia en zonas como Granada o el eje Lérida-Córdoba y Tarragona-Sevilla; el plátano de sombra provoca picos importantes en ciudades como Barcelona, Madrid, Valencia, </w:t>
      </w:r>
      <w:r w:rsidDel="00000000" w:rsidR="00000000" w:rsidRPr="00000000">
        <w:rPr>
          <w:rFonts w:ascii="Arial" w:cs="Arial" w:eastAsia="Arial" w:hAnsi="Arial"/>
          <w:sz w:val="22"/>
          <w:szCs w:val="22"/>
          <w:rtl w:val="0"/>
        </w:rPr>
        <w:t xml:space="preserve">Girona</w:t>
      </w: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 o Talavera de la Reina; mientras que el olivo alcanza concentraciones muy elevadas en provincias del sur como Jaén, Córdoba, Granada, Sevilla, Cádiz, Ciudad Real o Badajoz. A ellos se suman otros pólenes con impacto en determinadas áreas, como las urticáceas, frecuentes en zonas mediterráneas y húmedas como Vigo, Granada, Tarragona o </w:t>
      </w:r>
      <w:r w:rsidDel="00000000" w:rsidR="00000000" w:rsidRPr="00000000">
        <w:rPr>
          <w:rFonts w:ascii="Arial" w:cs="Arial" w:eastAsia="Arial" w:hAnsi="Arial"/>
          <w:sz w:val="22"/>
          <w:szCs w:val="22"/>
          <w:rtl w:val="0"/>
        </w:rPr>
        <w:t xml:space="preserve">Girona</w:t>
      </w: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 o la salsola, característica de regiones más secas como Lérida, Murcia-Elche, Zaragoza o Almería.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Para elaborar las previsiones de índices de pólenes de esta primavera, el Comité de Aerobiología Clínica de la SEAIC ha analizado las variables meteorológicas —temperatura, precipitaciones y humedad— proporcionadas por la Agencia Estatal de Meteorología, junto con los registros históricos de polen de gramíneas recogidos por las estaciones de la Red de Captadores de la SEAIC. Este análisis permite estimar cómo se comportará la primavera en las distintas áreas geográficas.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Esta primavera se espera que los nive</w:t>
      </w:r>
      <w:r w:rsidDel="00000000" w:rsidR="00000000" w:rsidRPr="00000000">
        <w:rPr>
          <w:rFonts w:ascii="Arial" w:cs="Arial" w:eastAsia="Arial" w:hAnsi="Arial"/>
          <w:sz w:val="22"/>
          <w:szCs w:val="22"/>
          <w:rtl w:val="0"/>
        </w:rPr>
        <w:t xml:space="preserve">les de gramínea</w:t>
      </w: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s</w:t>
      </w: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presenten</w:t>
      </w: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 diferencias significativas según la región. En el </w:t>
      </w:r>
      <w:r w:rsidDel="00000000" w:rsidR="00000000" w:rsidRPr="00000000">
        <w:rPr>
          <w:rFonts w:ascii="Arial" w:cs="Arial" w:eastAsia="Arial" w:hAnsi="Arial"/>
          <w:b w:val="1"/>
          <w:bCs w:val="1"/>
          <w:i w:val="0"/>
          <w:iCs w:val="0"/>
          <w:smallCaps w:val="0"/>
          <w:strike w:val="0"/>
          <w:sz w:val="22"/>
          <w:szCs w:val="22"/>
          <w:u w:val="none"/>
          <w:shd w:fill="auto" w:val="clear"/>
          <w:vertAlign w:val="baseline"/>
          <w:rtl w:val="0"/>
        </w:rPr>
        <w:t xml:space="preserve">centro peninsular</w:t>
      </w: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 se prevén niveles moderados a intensos en Castilla y León, Castilla-La Mancha y Madrid, con picos especialmente elevados en Toledo y Madrid, donde podrían alcanzarse concentraciones de hasta 6.000 granos por metro cúbico de aire.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En el </w:t>
      </w:r>
      <w:r w:rsidDel="00000000" w:rsidR="00000000" w:rsidRPr="00000000">
        <w:rPr>
          <w:rFonts w:ascii="Arial" w:cs="Arial" w:eastAsia="Arial" w:hAnsi="Arial"/>
          <w:b w:val="1"/>
          <w:bCs w:val="1"/>
          <w:i w:val="0"/>
          <w:iCs w:val="0"/>
          <w:smallCaps w:val="0"/>
          <w:strike w:val="0"/>
          <w:sz w:val="22"/>
          <w:szCs w:val="22"/>
          <w:u w:val="none"/>
          <w:shd w:fill="auto" w:val="clear"/>
          <w:vertAlign w:val="baseline"/>
          <w:rtl w:val="0"/>
        </w:rPr>
        <w:t xml:space="preserve">sur peninsular</w:t>
      </w: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 los niveles serán leves en Almería y Málaga, mientras que se situarán en valores moderados en Córdoba, Granada, Huelva y Cádiz. Las concentraciones más altas se registrarán en Badajoz y Cáceres, con valores estimados entre 10.000 y 12.000 granos/m³, así como en Sevilla, donde podrían alcanzar entre 6.000 y 8.000 granos/m³, y en Jaén, también con previsión de niveles intensos.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Por su parte, en </w:t>
      </w:r>
      <w:r w:rsidDel="00000000" w:rsidR="00000000" w:rsidRPr="00000000">
        <w:rPr>
          <w:rFonts w:ascii="Arial" w:cs="Arial" w:eastAsia="Arial" w:hAnsi="Arial"/>
          <w:b w:val="1"/>
          <w:bCs w:val="1"/>
          <w:i w:val="0"/>
          <w:iCs w:val="0"/>
          <w:smallCaps w:val="0"/>
          <w:strike w:val="0"/>
          <w:sz w:val="22"/>
          <w:szCs w:val="22"/>
          <w:u w:val="none"/>
          <w:shd w:fill="auto" w:val="clear"/>
          <w:vertAlign w:val="baseline"/>
          <w:rtl w:val="0"/>
        </w:rPr>
        <w:t xml:space="preserve">Canarias</w:t>
      </w: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 se esperan niveles muy bajos, con concentraciones aproximadas de entre 250 y 500 granos/m³ en Tenerife y Las Palmas. En Galicia, los niveles oscilarán entre leves y moderados, especialmente en Ourense y Lugo.</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En el </w:t>
      </w:r>
      <w:r w:rsidDel="00000000" w:rsidR="00000000" w:rsidRPr="00000000">
        <w:rPr>
          <w:rFonts w:ascii="Arial" w:cs="Arial" w:eastAsia="Arial" w:hAnsi="Arial"/>
          <w:b w:val="1"/>
          <w:bCs w:val="1"/>
          <w:i w:val="0"/>
          <w:iCs w:val="0"/>
          <w:smallCaps w:val="0"/>
          <w:strike w:val="0"/>
          <w:sz w:val="22"/>
          <w:szCs w:val="22"/>
          <w:u w:val="none"/>
          <w:shd w:fill="auto" w:val="clear"/>
          <w:vertAlign w:val="baseline"/>
          <w:rtl w:val="0"/>
        </w:rPr>
        <w:t xml:space="preserve">norte peninsular</w:t>
      </w: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 —Asturias, Cantabria, País Vasco, Navarra y Aragón— se prevén niveles leves, con concentraciones estimadas entre 1.500 y 2.000 granos/m³. Finalmente, en el </w:t>
      </w:r>
      <w:r w:rsidDel="00000000" w:rsidR="00000000" w:rsidRPr="00000000">
        <w:rPr>
          <w:rFonts w:ascii="Arial" w:cs="Arial" w:eastAsia="Arial" w:hAnsi="Arial"/>
          <w:b w:val="1"/>
          <w:bCs w:val="1"/>
          <w:i w:val="0"/>
          <w:iCs w:val="0"/>
          <w:smallCaps w:val="0"/>
          <w:strike w:val="0"/>
          <w:sz w:val="22"/>
          <w:szCs w:val="22"/>
          <w:u w:val="none"/>
          <w:shd w:fill="auto" w:val="clear"/>
          <w:vertAlign w:val="baseline"/>
          <w:rtl w:val="0"/>
        </w:rPr>
        <w:t xml:space="preserve">litoral mediterráneo</w:t>
      </w:r>
      <w:r w:rsidDel="00000000" w:rsidR="00000000" w:rsidRPr="00000000">
        <w:rPr>
          <w:rFonts w:ascii="Arial" w:cs="Arial" w:eastAsia="Arial" w:hAnsi="Arial"/>
          <w:b w:val="0"/>
          <w:bCs w:val="0"/>
          <w:i w:val="0"/>
          <w:iCs w:val="0"/>
          <w:smallCaps w:val="0"/>
          <w:strike w:val="0"/>
          <w:sz w:val="22"/>
          <w:szCs w:val="22"/>
          <w:u w:val="none"/>
          <w:shd w:fill="auto" w:val="clear"/>
          <w:vertAlign w:val="baseline"/>
          <w:rtl w:val="0"/>
        </w:rPr>
        <w:t xml:space="preserve">, que incluye Baleares, Cataluña, Comunidad Valenciana y Murcia, se esperan niveles leves de polen durante este periodo.</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La alergia al polen ya no se limita a la primavera: los síntomas son cada vez más intensos y duraderos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cambio climático y la contaminación están transformando el patrón tradicional de las alergias al polen. Las temporadas de polinización ya no se limitan a la primavera: comienzan antes y se prolongan durante más meses debido al aumento de las temperaturas y a los cambios en los patrones meteorológicos, que adelantan la floración y prolongan la producción de polen.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Diversos estudios estiman que la temporada de polen podría alargarse cerca de un 19%, mientras que su concentración anual podría aumentar entre un 16% y un 40%. A este escenario se suma la contaminación del aire, que no solo irrita las vías respiratorias, sino que también interactúa con los pólenes y potencia su capacidad para desencadenar reacciones alérgicas. Además, los contaminantes ambientales dañan las barreras cutáneo-mucosas, especialmente la mucosa respiratoria, favoreciendo la liberación de señales inflamatorias que amplifican la respuesta inmunitaria de tipo alérgico.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En este contexto, </w:t>
      </w:r>
      <w:r w:rsidDel="00000000" w:rsidR="00000000" w:rsidRPr="00000000">
        <w:rPr>
          <w:rFonts w:ascii="Arial" w:cs="Arial" w:eastAsia="Arial" w:hAnsi="Arial"/>
          <w:b w:val="1"/>
          <w:bCs w:val="1"/>
          <w:sz w:val="22"/>
          <w:szCs w:val="22"/>
          <w:rtl w:val="0"/>
        </w:rPr>
        <w:t xml:space="preserve">el Dr. Pedro Ojeda, alergólogo y coordinador de la Comisión de Comunicación de la Sociedad Española de Alergología e Inmunología Clínica (SEAIC)</w:t>
      </w:r>
      <w:r w:rsidDel="00000000" w:rsidR="00000000" w:rsidRPr="00000000">
        <w:rPr>
          <w:rFonts w:ascii="Arial" w:cs="Arial" w:eastAsia="Arial" w:hAnsi="Arial"/>
          <w:sz w:val="22"/>
          <w:szCs w:val="22"/>
          <w:rtl w:val="0"/>
        </w:rPr>
        <w:t xml:space="preserve">, advierte que</w:t>
      </w:r>
      <w:r w:rsidDel="00000000" w:rsidR="00000000" w:rsidRPr="00000000">
        <w:rPr>
          <w:rFonts w:ascii="Arial" w:cs="Arial" w:eastAsia="Arial" w:hAnsi="Arial"/>
          <w:i w:val="1"/>
          <w:iCs w:val="1"/>
          <w:sz w:val="22"/>
          <w:szCs w:val="22"/>
          <w:rtl w:val="0"/>
        </w:rPr>
        <w:t xml:space="preserve"> “nos encontramos ante la “tormenta perfecta” para que cada vez más personas padezcan alergias respiratorias de cualquier índole y alergia al polen en particular: por un lado, la mayor duración e intensidad de la exposición a pólenes aumenta la oferta alergénica al sistema inmunitario; por otro lado, los contaminantes ambientales actúan como disruptores de las barreras cutáneo-mucosas. En consecuencia, el epitelio se vuelve más permeable al paso de alérgenos y, además, genera señales de alarma, las denominadas alarminas, que, en personas con una predisposición alérgica, van a estimular la respuesta inmunológica de tipo T2. Este tipo de respuesta favorece la sensibilización y la generación de reacciones de tipo alérgico. El resultado de todo ello es un aumento del número de personas que se hacen alérgicas y una respuesta inflamatoria alérgica más intensa y continuada en aquellas que ya están sensibilizadas a los alérgenos ambientales</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superscript"/>
        </w:rPr>
        <w:footnoteReference w:customMarkFollows="0" w:id="0"/>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La SEAIC destaca el papel clave del alergólogo ante el aumento de las enfermedades alérgicas</w:t>
      </w:r>
    </w:p>
    <w:p w:rsidR="00000000" w:rsidDel="00000000" w:rsidP="00000000" w:rsidRDefault="00000000" w:rsidRPr="00000000" w14:paraId="00000024">
      <w:pPr>
        <w:spacing w:after="240" w:before="240" w:line="276" w:lineRule="auto"/>
        <w:ind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enfermedades alérgicas continúan en aumento y cada vez son más las personas que padecen rinitis alérgica, asma u otras patologías relacionadas con el polen. Este crecimiento está asociado tanto a una mayor exposición a alérgenos como a la influencia de factores ambientales, lo que refuerza la necesidad de abordar estas enfermedades desde el ámbito sanitario con un enfoque especializado. En este contexto, los expertos destacan el papel clave del alergólogo, responsable de identificar los alérgenos que afectan a cada paciente, establecer un diagnóstico preciso y definir el tratamiento más adecuado y de proporcionar al paciente estrategias para prevenir la progresión de la marcha alérgica.</w:t>
      </w:r>
    </w:p>
    <w:p w:rsidR="00000000" w:rsidDel="00000000" w:rsidP="00000000" w:rsidRDefault="00000000" w:rsidRPr="00000000" w14:paraId="00000025">
      <w:pPr>
        <w:spacing w:after="240" w:before="240" w:line="276" w:lineRule="auto"/>
        <w:ind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Tal y como explica el </w:t>
      </w:r>
      <w:r w:rsidDel="00000000" w:rsidR="00000000" w:rsidRPr="00000000">
        <w:rPr>
          <w:rFonts w:ascii="Arial" w:cs="Arial" w:eastAsia="Arial" w:hAnsi="Arial"/>
          <w:b w:val="1"/>
          <w:bCs w:val="1"/>
          <w:sz w:val="22"/>
          <w:szCs w:val="22"/>
          <w:rtl w:val="0"/>
        </w:rPr>
        <w:t xml:space="preserve">Prof. Ignacio Dávila, presidente de la Sociedad Española de Alergología e Inmunología Clínica (SEAIC)</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"el alergólogo es el especialista que diagnostica y trata las enfermedades alérgicas a lo largo de toda la vida, desde el nacimiento hasta la senectud, lo que mejora notablemente el diagnóstico y el seguimiento del paciente, al tiempo que facilita la adaptación terapéutica a las características del paciente"</w:t>
      </w:r>
      <w:r w:rsidDel="00000000" w:rsidR="00000000" w:rsidRPr="00000000">
        <w:rPr>
          <w:rFonts w:ascii="Arial" w:cs="Arial" w:eastAsia="Arial" w:hAnsi="Arial"/>
          <w:sz w:val="22"/>
          <w:szCs w:val="22"/>
          <w:rtl w:val="0"/>
        </w:rPr>
        <w:t xml:space="preserve">. Además, es importante insistir en la necesidad de una formación adecuada de los estudiantes de Medicina, introduciendo progresivamente la asignatura de Alergología en las facultades de Medicina españolas.</w:t>
      </w:r>
    </w:p>
    <w:p w:rsidR="00000000" w:rsidDel="00000000" w:rsidP="00000000" w:rsidRDefault="00000000" w:rsidRPr="00000000" w14:paraId="00000026">
      <w:pPr>
        <w:spacing w:after="240" w:before="240" w:line="276" w:lineRule="auto"/>
        <w:ind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7">
      <w:pPr>
        <w:spacing w:after="240" w:before="240" w:line="276" w:lineRule="auto"/>
        <w:ind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mismo tiempo, el aumento de la prevalencia de estas enfermedades y la creciente complejidad de muchos casos —como la polisensibilización, es decir, la alergia simultánea a varios alérgenos— hacen cada vez más necesario reforzar la Alergología dentro del Sistema Nacional de Salud. En este sentido, desde la SEAIC insisten en la importancia de impulsar la formación en esta especialidad y aumentar el número de alergólogos para garantizar que todos los pacientes puedan acceder a una atención especializada, basada en un diagnóstico preciso y en tratamientos cada vez más personalizados.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38761d"/>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538135"/>
          <w:sz w:val="22"/>
          <w:szCs w:val="22"/>
          <w:u w:val="none"/>
          <w:shd w:fill="auto" w:val="clear"/>
          <w:vertAlign w:val="baseline"/>
          <w:rtl w:val="0"/>
        </w:rPr>
        <w:t xml:space="preserve">Sobre la Sociedad Española de Alergología e Inmunología Clínica (SEAIC)</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Sociedad Española de Alergología e Inmunología Clínica (SEAIC) es una organización científica y médica que reúne a especialistas dedicados al estudio, diagnóstico y tratamiento de las enfermedades alérgicas y los trastornos del sistema inmunitario. Fundada en 1948, la SEAIC trabaja para impulsar el conocimiento científico, promover la formación continuada de los profesionales sanitarios y mejorar la atención a los pacientes con enfermedades alérgicas y su calidad de vida.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sz w:val="22"/>
          <w:szCs w:val="22"/>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alergólogo es el especialista encargado de diagnosticar y tratar las enfermedades alérgicas a lo largo de toda la vida, desde la infancia hasta la edad adulta —lo que se conoce como el especialista “de los 0 a los 100 años”—, </w:t>
      </w:r>
      <w:r w:rsidDel="00000000" w:rsidR="00000000" w:rsidRPr="00000000">
        <w:rPr>
          <w:rFonts w:ascii="Arial" w:cs="Arial" w:eastAsia="Arial" w:hAnsi="Arial"/>
          <w:sz w:val="22"/>
          <w:szCs w:val="22"/>
          <w:rtl w:val="0"/>
        </w:rPr>
        <w:t xml:space="preserve">abordando patologías como el asma, la rinoconjuntivitis alérgica, las alergias alimentarias, la dermatitis atópica, la alergia a los medicamentos o la anafilaxia, entre otras.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través de la investigación, la docencia y la divulgación científica, la SEAIC contribuye al avance de la alergología en España y a la mejora de la calidad de vida de las personas con enfermedades alérgicas, cuya prevalencia continúa aumentando en todo el mundo.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Sociedad colabora con instituciones sanitarias, sociedades científicas nacionales e internacionales, asociaciones de pacientes y organismos públicos con el objetivo de fomentar el diagnóstico precoz, el tratamiento adecuado y la prevención de estas patologías.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Más información en: </w:t>
      </w:r>
      <w:hyperlink r:id="rId10">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www.seaic.org</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Contacto para los medios de comunicación:</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ALABRA</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Carolina López 674 09 60 78</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hyperlink r:id="rId11">
        <w:r w:rsidDel="00000000" w:rsidR="00000000" w:rsidRPr="00000000">
          <w:rPr>
            <w:rFonts w:ascii="Arial" w:cs="Arial" w:eastAsia="Arial" w:hAnsi="Arial"/>
            <w:b w:val="1"/>
            <w:bCs w:val="1"/>
            <w:i w:val="0"/>
            <w:iCs w:val="0"/>
            <w:smallCaps w:val="0"/>
            <w:strike w:val="0"/>
            <w:color w:val="0000ff"/>
            <w:sz w:val="22"/>
            <w:szCs w:val="22"/>
            <w:u w:val="single"/>
            <w:shd w:fill="auto" w:val="clear"/>
            <w:vertAlign w:val="baseline"/>
            <w:rtl w:val="0"/>
          </w:rPr>
          <w:t xml:space="preserve">carolina.lopez@alabra.es</w:t>
        </w:r>
      </w:hyperlink>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Helena Pastor 647 24 16 15 </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hyperlink r:id="rId12">
        <w:r w:rsidDel="00000000" w:rsidR="00000000" w:rsidRPr="00000000">
          <w:rPr>
            <w:rFonts w:ascii="Arial" w:cs="Arial" w:eastAsia="Arial" w:hAnsi="Arial"/>
            <w:b w:val="1"/>
            <w:bCs w:val="1"/>
            <w:i w:val="0"/>
            <w:iCs w:val="0"/>
            <w:smallCaps w:val="0"/>
            <w:strike w:val="0"/>
            <w:color w:val="0000ff"/>
            <w:sz w:val="22"/>
            <w:szCs w:val="22"/>
            <w:u w:val="single"/>
            <w:shd w:fill="auto" w:val="clear"/>
            <w:vertAlign w:val="baseline"/>
            <w:rtl w:val="0"/>
          </w:rPr>
          <w:t xml:space="preserve">helena.pastor@alabra.es</w:t>
        </w:r>
      </w:hyperlink>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284" w:top="1134"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AKDIS, Cezmi A. The epithelial barrier hypothesis proposes a comprehensive understanding of the origins of allergic and other chronic noncommunicable diseases. Journal of Allergy and Clinical Immunology, 2022, vol. 149, no 1, p. 41-44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312"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hanging="1"/>
      <w:jc w:val="left"/>
    </w:pPr>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Times New Roman" w:cs="Times New Roman" w:eastAsia="Times New Roman" w:hAnsi="Times New Roman"/>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hanging="1"/>
      <w:jc w:val="left"/>
    </w:pP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hanging="1"/>
      <w:jc w:val="left"/>
    </w:pP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hanging="1"/>
      <w:jc w:val="left"/>
    </w:pP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hanging="1"/>
      <w:jc w:val="left"/>
    </w:pP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hanging="1"/>
      <w:jc w:val="left"/>
    </w:pPr>
    <w:rPr>
      <w:rFonts w:ascii="Times New Roman" w:cs="Times New Roman" w:eastAsia="Times New Roman" w:hAnsi="Times New Roman"/>
      <w:b w:val="1"/>
      <w:bCs w:val="1"/>
      <w:i w:val="0"/>
      <w:iCs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mailto:carolina.lopez@alabra.es" TargetMode="External"/><Relationship Id="rId10" Type="http://schemas.openxmlformats.org/officeDocument/2006/relationships/hyperlink" Target="http://www.seaic.org" TargetMode="External"/><Relationship Id="rId13" Type="http://schemas.openxmlformats.org/officeDocument/2006/relationships/header" Target="header2.xml"/><Relationship Id="rId12" Type="http://schemas.openxmlformats.org/officeDocument/2006/relationships/hyperlink" Target="mailto:hpastor@plannermed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hyperlink" Target="https://drive.google.com/drive/folders/1QUh0PdC5wbYuBhd7faF4hly8I-3aNJKv?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