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21042" w:rsidRDefault="006D1547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Semana de Concientización sobre las Alergias Alimentarias 2025</w:t>
      </w:r>
    </w:p>
    <w:p w14:paraId="00000002" w14:textId="77777777" w:rsidR="00F21042" w:rsidRDefault="006D1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7CCBDB01">
          <v:rect id="_x0000_i1025" style="width:0;height:1.5pt" o:hralign="center" o:hrstd="t" o:hr="t" fillcolor="#a0a0a0" stroked="f"/>
        </w:pict>
      </w:r>
    </w:p>
    <w:p w14:paraId="00000003" w14:textId="77777777" w:rsidR="00F21042" w:rsidRDefault="006D1547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alergias alimentarias afectan a millones de personas en todo el mundo y su prevalencia no deja de crecer, especialmente entre la población infantil. Se estima que entre el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6 y el 8% de los niños y hasta el 4%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los adultos presentan alguna forma de alergia alimentaria. Esta tendencia plantea desafíos urgentes para los sistemas de salud, la industria alimentaria, restauración y la sociedad en su conjunto.</w:t>
      </w:r>
    </w:p>
    <w:p w14:paraId="00000004" w14:textId="77777777" w:rsidR="00F21042" w:rsidRPr="0048027E" w:rsidRDefault="006D1547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nuestra sociedad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existe un número muy elevado personas que siguen dietas de restricción derivadas de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preferencias individuales, por presentar clínica digestiva exacerbada por la ingesta de algunos alimentos, intolerancia-malabsorción de azúcares o alergia a alimentaria. E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sta última, a diferencia de las anteriores, implica una respuesta del sistema inmunológico, incluso a pequeñas cantidades del alimento, que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puede causar una reacción grave (anafilaxia) que puede poner en riesgo la vida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5" w14:textId="77777777" w:rsidR="00F21042" w:rsidRPr="0048027E" w:rsidRDefault="006D1547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7E">
        <w:rPr>
          <w:rFonts w:ascii="Times New Roman" w:eastAsia="Times New Roman" w:hAnsi="Times New Roman" w:cs="Times New Roman"/>
          <w:sz w:val="24"/>
          <w:szCs w:val="24"/>
        </w:rPr>
        <w:t>Existe gran confusión en la poblaci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ón entre una intolerancia o malestar digestivo leve, y una alergia alimentaria </w:t>
      </w:r>
      <w:proofErr w:type="gramStart"/>
      <w:r w:rsidRPr="0048027E">
        <w:rPr>
          <w:rFonts w:ascii="Times New Roman" w:eastAsia="Times New Roman" w:hAnsi="Times New Roman" w:cs="Times New Roman"/>
          <w:sz w:val="24"/>
          <w:szCs w:val="24"/>
        </w:rPr>
        <w:t>verdadera</w:t>
      </w:r>
      <w:proofErr w:type="gramEnd"/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así como sus potenciales consecuencias, condicionando cierta problemática social como la minimización del riesgo real o incluso falta de empatía y apoyo al paciente co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n alergia a alimentos </w:t>
      </w:r>
    </w:p>
    <w:p w14:paraId="00000006" w14:textId="7CA083FE" w:rsidR="00F21042" w:rsidRDefault="006D1547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7E">
        <w:rPr>
          <w:rFonts w:ascii="Times New Roman" w:eastAsia="Times New Roman" w:hAnsi="Times New Roman" w:cs="Times New Roman"/>
          <w:sz w:val="24"/>
          <w:szCs w:val="24"/>
        </w:rPr>
        <w:t>Por otro lado, las empresas de la industria alimentaria son responsables de garantizar que los consumidores puedan confiar en que un producto es seguro. Esto 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hacen mediante la prevención de la contaminación cruzada, disponiendo y </w:t>
      </w:r>
      <w:r>
        <w:rPr>
          <w:rFonts w:ascii="Times New Roman" w:eastAsia="Times New Roman" w:hAnsi="Times New Roman" w:cs="Times New Roman"/>
          <w:sz w:val="24"/>
          <w:szCs w:val="24"/>
        </w:rPr>
        <w:t>siguiendo protocolos de higiene, limpieza y separación de líneas de producción,  trazabilidad del producto que permita rastrear cada ingrediente desde su origen hasta el producto final para identificar lotes potencialmente contaminados, disponer de sistema</w:t>
      </w:r>
      <w:r>
        <w:rPr>
          <w:rFonts w:ascii="Times New Roman" w:eastAsia="Times New Roman" w:hAnsi="Times New Roman" w:cs="Times New Roman"/>
          <w:sz w:val="24"/>
          <w:szCs w:val="24"/>
        </w:rPr>
        <w:t>s de gestión de seguridad alimentaria para el control de alérgenos que anal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>ice los potenciales peligros y puntos críticos de c</w:t>
      </w:r>
      <w:r>
        <w:rPr>
          <w:rFonts w:ascii="Times New Roman" w:eastAsia="Times New Roman" w:hAnsi="Times New Roman" w:cs="Times New Roman"/>
          <w:sz w:val="24"/>
          <w:szCs w:val="24"/>
        </w:rPr>
        <w:t>ontrol de contaminación, manteniendo a su personal formado adecuadamente y controlando a sus proveedores.</w:t>
      </w:r>
    </w:p>
    <w:p w14:paraId="00000008" w14:textId="4773F5B4" w:rsidR="00F21042" w:rsidRPr="0048027E" w:rsidRDefault="006D1547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embargo, la comunica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ción con el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consumidor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se basa principalmente en el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etiquetado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del producto, marcando (en negrita) los 14 alérgenos de declaración obligatoria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, que en muchas ocasiones no se adapta a las necesidades reales del paciente alérgico.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Además, la realidad es que,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escudados en la dificultad de la determinación de alérgenos en productos alimentario finales y la ausencia de consenso en el término “traza”, en la gran mayoría de casos, no puede evitarse la presencia no intencionada de alérgenos, lo que puede suponer un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riesgo para las personas susceptibles tal y como se concibe actualmente, y así surge el etiquetado precautorio de alérgenos, que lo encontramos en las etiquetas con los términos “puede contener…”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>Cada vez conocemos más sobre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os umbrales reactivos (dosis de alimentos que producen síntomas)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>, aunque los estudios están realizados en poblaciones concretas, no españolas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 y se está avanzando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en tecnologías de análisis de alimentos para 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>una evaluación adecuada tanto de la presencia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de alérgenos no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deseados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 como del conocimiento de la evaluación de riesgo individual del paciente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4743A2" w14:textId="77777777" w:rsidR="0048027E" w:rsidRDefault="006D1547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último,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responsabilidad de la </w:t>
      </w:r>
      <w:r>
        <w:rPr>
          <w:rFonts w:ascii="Times New Roman" w:eastAsia="Times New Roman" w:hAnsi="Times New Roman" w:cs="Times New Roman"/>
          <w:sz w:val="24"/>
          <w:szCs w:val="24"/>
        </w:rPr>
        <w:t>restauración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(restaurantes, bares, comedores escolares, hospitales, catering, etc.) frente a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>alergias alimentarias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formar adecuadamente al 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>personal que los manipula, desd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la cocina ha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sta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 el comedor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 xml:space="preserve">, en un sector donde el flujo de personal es muy cambiante y en ocasiones precario, tomar en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lastRenderedPageBreak/>
        <w:t>serio las indicaciones de los clientes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48027E" w:rsidRPr="0048027E">
        <w:rPr>
          <w:rFonts w:ascii="Times New Roman" w:eastAsia="Times New Roman" w:hAnsi="Times New Roman" w:cs="Times New Roman"/>
          <w:sz w:val="24"/>
          <w:szCs w:val="24"/>
        </w:rPr>
        <w:t>informar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 al cliente</w:t>
      </w:r>
      <w:r w:rsidR="0048027E" w:rsidRPr="0048027E">
        <w:rPr>
          <w:rFonts w:ascii="Times New Roman" w:eastAsia="Times New Roman" w:hAnsi="Times New Roman" w:cs="Times New Roman"/>
          <w:sz w:val="24"/>
          <w:szCs w:val="24"/>
        </w:rPr>
        <w:t xml:space="preserve"> de forma clara y accesible sobre los alérgenos, </w:t>
      </w:r>
      <w:r w:rsidR="0048027E">
        <w:rPr>
          <w:rFonts w:ascii="Times New Roman" w:eastAsia="Times New Roman" w:hAnsi="Times New Roman" w:cs="Times New Roman"/>
          <w:sz w:val="24"/>
          <w:szCs w:val="24"/>
        </w:rPr>
        <w:t xml:space="preserve">sería deseable que incluso informaran más allá de los grupos de alérgenos de declaración obligatoria. </w:t>
      </w:r>
    </w:p>
    <w:p w14:paraId="0000000B" w14:textId="52D82E64" w:rsidR="00F21042" w:rsidRPr="0048027E" w:rsidRDefault="0048027E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Así mismo, deben 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contar con planes de actuación en caso de emergencias como una reacción alérgica. 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En este sentido, 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el acceso a </w:t>
      </w:r>
      <w:proofErr w:type="spellStart"/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>autoinyectores</w:t>
      </w:r>
      <w:proofErr w:type="spellEnd"/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 de adrenalina indicados en anafilaxia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 actualmente depende de 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pacientes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indicación médica únicamente. </w:t>
      </w:r>
      <w:r w:rsidRPr="0048027E">
        <w:rPr>
          <w:rFonts w:ascii="Times New Roman" w:eastAsia="Times New Roman" w:hAnsi="Times New Roman" w:cs="Times New Roman"/>
          <w:sz w:val="24"/>
          <w:szCs w:val="24"/>
        </w:rPr>
        <w:t>Esto deja desprotegidas a las personas que sufren una reacción por primera vez o que han olvidado su dispositivo.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xisten países en los que 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>la legislación permite e incluso exige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(ley de Sabrina en Canadá) 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>que los colegios dispongan de</w:t>
      </w:r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>autoinyectores</w:t>
      </w:r>
      <w:proofErr w:type="spellEnd"/>
      <w:r w:rsidR="006D1547" w:rsidRPr="0048027E">
        <w:rPr>
          <w:rFonts w:ascii="Times New Roman" w:eastAsia="Times New Roman" w:hAnsi="Times New Roman" w:cs="Times New Roman"/>
          <w:sz w:val="24"/>
          <w:szCs w:val="24"/>
        </w:rPr>
        <w:t xml:space="preserve"> de adrenalina de uso general.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legislación </w:t>
      </w:r>
      <w:r w:rsidR="006D1547">
        <w:rPr>
          <w:rFonts w:ascii="Times New Roman" w:eastAsia="Times New Roman" w:hAnsi="Times New Roman" w:cs="Times New Roman"/>
          <w:sz w:val="24"/>
          <w:szCs w:val="24"/>
        </w:rPr>
        <w:t xml:space="preserve">relativa a la disponibilidad de adrenalina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6D1547">
        <w:rPr>
          <w:rFonts w:ascii="Times New Roman" w:eastAsia="Times New Roman" w:hAnsi="Times New Roman" w:cs="Times New Roman"/>
          <w:sz w:val="24"/>
          <w:szCs w:val="24"/>
        </w:rPr>
        <w:t>lugares públicos y restaurantes</w:t>
      </w:r>
      <w:bookmarkStart w:id="0" w:name="_GoBack"/>
      <w:bookmarkEnd w:id="0"/>
      <w:r w:rsidR="006D1547">
        <w:rPr>
          <w:rFonts w:ascii="Times New Roman" w:eastAsia="Times New Roman" w:hAnsi="Times New Roman" w:cs="Times New Roman"/>
          <w:sz w:val="24"/>
          <w:szCs w:val="24"/>
        </w:rPr>
        <w:t xml:space="preserve"> avanza a un ritmo más lento que en los colegios.</w:t>
      </w:r>
    </w:p>
    <w:p w14:paraId="0000000D" w14:textId="7F29C74A" w:rsidR="00F21042" w:rsidRPr="0048027E" w:rsidRDefault="006D1547" w:rsidP="0048027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esta semana, invitamos a profesionales de la salud, educadores, familias y al público 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neral a comprender las alergias alimentarias y su gravedad potencial para reflexionar y tratar de alcanzar los hitos que permitan no solo salvar vidas, </w:t>
      </w:r>
      <w:r w:rsidR="0048027E" w:rsidRPr="0048027E">
        <w:rPr>
          <w:rFonts w:ascii="Times New Roman" w:eastAsia="Times New Roman" w:hAnsi="Times New Roman" w:cs="Times New Roman"/>
          <w:sz w:val="24"/>
          <w:szCs w:val="24"/>
        </w:rPr>
        <w:t>sino también construir entornos más inclusivos y seguros para todos</w:t>
      </w:r>
    </w:p>
    <w:sectPr w:rsidR="00F21042" w:rsidRPr="0048027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2673B"/>
    <w:multiLevelType w:val="multilevel"/>
    <w:tmpl w:val="2B34D35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42"/>
    <w:rsid w:val="0048027E"/>
    <w:rsid w:val="006D1547"/>
    <w:rsid w:val="00EB374C"/>
    <w:rsid w:val="00F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BBE3"/>
  <w15:docId w15:val="{39D59D0D-1616-42BD-AF16-07D90ED8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458C"/>
    <w:pPr>
      <w:keepNext/>
      <w:keepLines/>
      <w:numPr>
        <w:numId w:val="1"/>
      </w:numPr>
      <w:tabs>
        <w:tab w:val="left" w:pos="567"/>
      </w:tabs>
      <w:spacing w:after="120" w:line="360" w:lineRule="auto"/>
      <w:ind w:hanging="360"/>
      <w:outlineLvl w:val="1"/>
    </w:pPr>
    <w:rPr>
      <w:rFonts w:eastAsia="Times New Roman"/>
      <w:b/>
      <w:i/>
      <w:sz w:val="24"/>
    </w:rPr>
  </w:style>
  <w:style w:type="paragraph" w:styleId="Ttulo3">
    <w:name w:val="heading 3"/>
    <w:basedOn w:val="Normal"/>
    <w:link w:val="Ttulo3Car"/>
    <w:uiPriority w:val="9"/>
    <w:qFormat/>
    <w:rsid w:val="00C45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5E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78458C"/>
    <w:rPr>
      <w:rFonts w:ascii="Calibri" w:eastAsia="Times New Roman" w:hAnsi="Calibri" w:cs="Calibri"/>
      <w:b/>
      <w:i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C4537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C45372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135E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3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E4ziH3bLxMLPQoe0Cai7q8i90w==">CgMxLjA4AHIhMTBwUU9udXR3YmRzR3JvbUkxbTZnbno2eXR2T2s2ZHNi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CUN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Goikoetxea</dc:creator>
  <cp:lastModifiedBy>Maria Jose Goikoetxea</cp:lastModifiedBy>
  <cp:revision>3</cp:revision>
  <dcterms:created xsi:type="dcterms:W3CDTF">2025-05-07T08:40:00Z</dcterms:created>
  <dcterms:modified xsi:type="dcterms:W3CDTF">2025-05-08T15:35:00Z</dcterms:modified>
</cp:coreProperties>
</file>