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91DC" w14:textId="77777777" w:rsidR="00FB1191" w:rsidRDefault="00FB1191">
      <w:pPr>
        <w:tabs>
          <w:tab w:val="center" w:pos="4252"/>
          <w:tab w:val="right" w:pos="8504"/>
        </w:tabs>
        <w:spacing w:after="160" w:line="259" w:lineRule="auto"/>
        <w:jc w:val="center"/>
        <w:rPr>
          <w:b/>
          <w:sz w:val="20"/>
          <w:szCs w:val="20"/>
          <w:u w:val="single"/>
        </w:rPr>
      </w:pPr>
    </w:p>
    <w:p w14:paraId="48604C1C" w14:textId="77777777" w:rsidR="00FB1191" w:rsidRDefault="005C7EB3">
      <w:pPr>
        <w:tabs>
          <w:tab w:val="center" w:pos="4252"/>
          <w:tab w:val="right" w:pos="8504"/>
        </w:tabs>
        <w:spacing w:after="160" w:line="259" w:lineRule="auto"/>
        <w:jc w:val="center"/>
        <w:rPr>
          <w:b/>
          <w:sz w:val="28"/>
          <w:szCs w:val="28"/>
        </w:rPr>
      </w:pPr>
      <w:r>
        <w:rPr>
          <w:b/>
          <w:sz w:val="20"/>
          <w:szCs w:val="20"/>
          <w:u w:val="single"/>
        </w:rPr>
        <w:t>Con motivo del Día Mundial del Asma, la SEAIC pone de relevancia un reciente estudio que confirma que</w:t>
      </w:r>
    </w:p>
    <w:p w14:paraId="3154A7F0" w14:textId="77777777" w:rsidR="00FB1191" w:rsidRDefault="005C7EB3">
      <w:pPr>
        <w:tabs>
          <w:tab w:val="center" w:pos="4252"/>
          <w:tab w:val="right" w:pos="8504"/>
        </w:tabs>
        <w:spacing w:after="160" w:line="259" w:lineRule="auto"/>
        <w:jc w:val="center"/>
        <w:rPr>
          <w:b/>
        </w:rPr>
      </w:pPr>
      <w:r>
        <w:rPr>
          <w:b/>
          <w:sz w:val="28"/>
          <w:szCs w:val="28"/>
        </w:rPr>
        <w:t xml:space="preserve">En España ha disminuido la mortalidad por asma gracias a las mejoras en el diagnóstico y en el tratamiento </w:t>
      </w:r>
    </w:p>
    <w:p w14:paraId="0C4D4458" w14:textId="2FEDF364" w:rsidR="00FB1191" w:rsidRPr="005C7EB3" w:rsidRDefault="005C7EB3" w:rsidP="005C7EB3">
      <w:pPr>
        <w:numPr>
          <w:ilvl w:val="0"/>
          <w:numId w:val="1"/>
        </w:numPr>
        <w:tabs>
          <w:tab w:val="center" w:pos="4252"/>
          <w:tab w:val="right" w:pos="8504"/>
        </w:tabs>
        <w:spacing w:after="200" w:line="259" w:lineRule="auto"/>
        <w:jc w:val="both"/>
        <w:rPr>
          <w:b/>
        </w:rPr>
      </w:pPr>
      <w:r>
        <w:rPr>
          <w:b/>
        </w:rPr>
        <w:t>En concreto 2019, fallecieron por asma en 993 personas en nuestro país. Las tasas empezaron a estabilizarse desde 2007, con alrededor de 1.000 muert</w:t>
      </w:r>
      <w:r>
        <w:rPr>
          <w:b/>
        </w:rPr>
        <w:t>es por año</w:t>
      </w:r>
    </w:p>
    <w:p w14:paraId="3949D6C7" w14:textId="569F0B09" w:rsidR="00FB1191" w:rsidRPr="005C7EB3" w:rsidRDefault="005C7EB3" w:rsidP="005C7EB3">
      <w:pPr>
        <w:numPr>
          <w:ilvl w:val="0"/>
          <w:numId w:val="1"/>
        </w:numPr>
        <w:tabs>
          <w:tab w:val="center" w:pos="4252"/>
          <w:tab w:val="right" w:pos="8504"/>
        </w:tabs>
        <w:spacing w:after="200" w:line="259" w:lineRule="auto"/>
        <w:jc w:val="both"/>
        <w:rPr>
          <w:b/>
        </w:rPr>
      </w:pPr>
      <w:r>
        <w:rPr>
          <w:b/>
        </w:rPr>
        <w:t>Como muestra del compromiso de la SEAIC con el asma, desde la Sociedad se ha desarrollado un proceso de acreditación de Unidades de Asma Grave a nivel nacional y que cuenta actualmente con 43 Unidades, de las cuales 27 son de Excelencia</w:t>
      </w:r>
    </w:p>
    <w:p w14:paraId="60C170E0" w14:textId="35A44A75" w:rsidR="00FB1191" w:rsidRDefault="005C7EB3">
      <w:pPr>
        <w:numPr>
          <w:ilvl w:val="0"/>
          <w:numId w:val="1"/>
        </w:numPr>
        <w:tabs>
          <w:tab w:val="center" w:pos="4252"/>
          <w:tab w:val="right" w:pos="8504"/>
        </w:tabs>
        <w:spacing w:after="200" w:line="259" w:lineRule="auto"/>
        <w:jc w:val="both"/>
        <w:rPr>
          <w:b/>
        </w:rPr>
      </w:pPr>
      <w:r>
        <w:rPr>
          <w:b/>
        </w:rPr>
        <w:t>"Aten</w:t>
      </w:r>
      <w:r>
        <w:rPr>
          <w:b/>
        </w:rPr>
        <w:t xml:space="preserve">ción del asma para todos" es el lema de este año de la </w:t>
      </w:r>
      <w:hyperlink r:id="rId7">
        <w:r>
          <w:rPr>
            <w:b/>
            <w:color w:val="1155CC"/>
            <w:u w:val="single"/>
          </w:rPr>
          <w:t xml:space="preserve">Global </w:t>
        </w:r>
        <w:proofErr w:type="spellStart"/>
        <w:r>
          <w:rPr>
            <w:b/>
            <w:color w:val="1155CC"/>
            <w:u w:val="single"/>
          </w:rPr>
          <w:t>Initiative</w:t>
        </w:r>
        <w:proofErr w:type="spellEnd"/>
        <w:r>
          <w:rPr>
            <w:b/>
            <w:color w:val="1155CC"/>
            <w:u w:val="single"/>
          </w:rPr>
          <w:t xml:space="preserve"> </w:t>
        </w:r>
        <w:proofErr w:type="spellStart"/>
        <w:r>
          <w:rPr>
            <w:b/>
            <w:color w:val="1155CC"/>
            <w:u w:val="single"/>
          </w:rPr>
          <w:t>for</w:t>
        </w:r>
        <w:proofErr w:type="spellEnd"/>
        <w:r>
          <w:rPr>
            <w:b/>
            <w:color w:val="1155CC"/>
            <w:u w:val="single"/>
          </w:rPr>
          <w:t xml:space="preserve"> </w:t>
        </w:r>
        <w:proofErr w:type="spellStart"/>
        <w:r>
          <w:rPr>
            <w:b/>
            <w:color w:val="1155CC"/>
            <w:u w:val="single"/>
          </w:rPr>
          <w:t>Asthma</w:t>
        </w:r>
        <w:proofErr w:type="spellEnd"/>
        <w:r>
          <w:rPr>
            <w:b/>
            <w:color w:val="1155CC"/>
            <w:u w:val="single"/>
          </w:rPr>
          <w:t xml:space="preserve"> (GINA)</w:t>
        </w:r>
      </w:hyperlink>
      <w:r>
        <w:rPr>
          <w:b/>
        </w:rPr>
        <w:t>, que promueve el desarrollo y la aplicación de programas eficace</w:t>
      </w:r>
      <w:r>
        <w:rPr>
          <w:b/>
        </w:rPr>
        <w:t>s de tratamiento del asma en todos los países con recursos</w:t>
      </w:r>
    </w:p>
    <w:p w14:paraId="78142062" w14:textId="77777777" w:rsidR="00FB1191" w:rsidRDefault="00FB1191">
      <w:pPr>
        <w:spacing w:line="259" w:lineRule="auto"/>
        <w:ind w:left="720"/>
        <w:jc w:val="both"/>
        <w:rPr>
          <w:b/>
        </w:rPr>
      </w:pPr>
    </w:p>
    <w:p w14:paraId="372B35BB" w14:textId="62A39E76" w:rsidR="00FB1191" w:rsidRDefault="005C7EB3">
      <w:pPr>
        <w:spacing w:after="160" w:line="259" w:lineRule="auto"/>
        <w:jc w:val="both"/>
      </w:pPr>
      <w:r>
        <w:rPr>
          <w:b/>
        </w:rPr>
        <w:t>Madrid, 28</w:t>
      </w:r>
      <w:r>
        <w:rPr>
          <w:b/>
        </w:rPr>
        <w:t xml:space="preserve"> de abril de 2023. –</w:t>
      </w:r>
      <w:r>
        <w:t xml:space="preserve"> El asma en España afecta en torno al 5% de los adultos y el 10% de los niños, siendo una enfermedad bastante común. De forma general, se muestra desde la infancia y</w:t>
      </w:r>
      <w:r>
        <w:t xml:space="preserve"> no supone un grave riesgo para la salud. Pero no hay que bajar la guardia con esta patología, pues puede provocar la muerte en casos graves por asfixias. </w:t>
      </w:r>
    </w:p>
    <w:p w14:paraId="0FB91097" w14:textId="77777777" w:rsidR="00FB1191" w:rsidRDefault="005C7EB3">
      <w:pPr>
        <w:spacing w:after="200"/>
        <w:jc w:val="both"/>
        <w:rPr>
          <w:b/>
          <w:i/>
        </w:rPr>
      </w:pPr>
      <w:r>
        <w:t>En los últimos años, las muertes por asma han descendido de las 7,38 a 2,03 muertes por 1000.000 ent</w:t>
      </w:r>
      <w:r>
        <w:t xml:space="preserve">re los quinquenios de 1980-1984 a 2015-2019. En hombres, la disminución de la tasa de mortalidad es más significativa que entre las mujeres (10,37 frente al 5,53 de las mujeres). </w:t>
      </w:r>
      <w:r>
        <w:rPr>
          <w:i/>
        </w:rPr>
        <w:t>“En los primeros años de la serie el descenso podría estar asociado al aument</w:t>
      </w:r>
      <w:r>
        <w:rPr>
          <w:i/>
        </w:rPr>
        <w:t>o del uso de los corticoides inhalados en el tratamiento del asma. Sin embargo, en estos últimos años, la disminución de la mortalidad por esta patología podría estar asociada, entre otras, al desarrollo de nuevas terapias biológicas para el asma grave”</w:t>
      </w:r>
      <w:r>
        <w:t>, e</w:t>
      </w:r>
      <w:r>
        <w:t xml:space="preserve">xplica el </w:t>
      </w:r>
      <w:r>
        <w:rPr>
          <w:b/>
        </w:rPr>
        <w:t xml:space="preserve">doctor Juan Carlos Miralles, presidente del Comité de Asma de la Sociedad Española de Alergología e Inmunología Clínica (SEAIC). </w:t>
      </w:r>
      <w:r>
        <w:t>En este sentido, el experto apunta que</w:t>
      </w:r>
      <w:r>
        <w:rPr>
          <w:i/>
        </w:rPr>
        <w:t xml:space="preserve"> “a pesar de que en el último año de la serie de 2019 fallecieron por asma en E</w:t>
      </w:r>
      <w:r>
        <w:rPr>
          <w:i/>
        </w:rPr>
        <w:t>spaña 993 personas, estas tasas descendieron desde 2007 con 1.000 muertes por año de media”.</w:t>
      </w:r>
    </w:p>
    <w:p w14:paraId="49BE3989" w14:textId="77777777" w:rsidR="00FB1191" w:rsidRDefault="005C7EB3">
      <w:pPr>
        <w:spacing w:after="200"/>
        <w:jc w:val="both"/>
      </w:pPr>
      <w:r>
        <w:t xml:space="preserve">Estos datos se desprenden del reciente estudio publicado en el </w:t>
      </w:r>
      <w:proofErr w:type="spellStart"/>
      <w:r w:rsidRPr="005C7EB3">
        <w:rPr>
          <w:i/>
          <w:iCs/>
        </w:rPr>
        <w:t>Journal</w:t>
      </w:r>
      <w:proofErr w:type="spellEnd"/>
      <w:r w:rsidRPr="005C7EB3">
        <w:rPr>
          <w:i/>
          <w:iCs/>
        </w:rPr>
        <w:t xml:space="preserve"> </w:t>
      </w:r>
      <w:proofErr w:type="spellStart"/>
      <w:r w:rsidRPr="005C7EB3">
        <w:rPr>
          <w:i/>
          <w:iCs/>
        </w:rPr>
        <w:t>of</w:t>
      </w:r>
      <w:proofErr w:type="spellEnd"/>
      <w:r w:rsidRPr="005C7EB3">
        <w:rPr>
          <w:i/>
          <w:iCs/>
        </w:rPr>
        <w:t xml:space="preserve"> </w:t>
      </w:r>
      <w:proofErr w:type="spellStart"/>
      <w:r w:rsidRPr="005C7EB3">
        <w:rPr>
          <w:i/>
          <w:iCs/>
        </w:rPr>
        <w:t>Investigational</w:t>
      </w:r>
      <w:proofErr w:type="spellEnd"/>
      <w:r w:rsidRPr="005C7EB3">
        <w:rPr>
          <w:i/>
          <w:iCs/>
        </w:rPr>
        <w:t xml:space="preserve"> </w:t>
      </w:r>
      <w:proofErr w:type="spellStart"/>
      <w:r w:rsidRPr="005C7EB3">
        <w:rPr>
          <w:i/>
          <w:iCs/>
        </w:rPr>
        <w:t>Allergology</w:t>
      </w:r>
      <w:proofErr w:type="spellEnd"/>
      <w:r w:rsidRPr="005C7EB3">
        <w:rPr>
          <w:i/>
          <w:iCs/>
        </w:rPr>
        <w:t xml:space="preserve"> and </w:t>
      </w:r>
      <w:proofErr w:type="spellStart"/>
      <w:r w:rsidRPr="005C7EB3">
        <w:rPr>
          <w:i/>
          <w:iCs/>
        </w:rPr>
        <w:t>Clinical</w:t>
      </w:r>
      <w:proofErr w:type="spellEnd"/>
      <w:r w:rsidRPr="005C7EB3">
        <w:rPr>
          <w:i/>
          <w:iCs/>
        </w:rPr>
        <w:t xml:space="preserve"> </w:t>
      </w:r>
      <w:proofErr w:type="spellStart"/>
      <w:r w:rsidRPr="005C7EB3">
        <w:rPr>
          <w:i/>
          <w:iCs/>
        </w:rPr>
        <w:t>Immunology</w:t>
      </w:r>
      <w:proofErr w:type="spellEnd"/>
      <w:r w:rsidRPr="005C7EB3">
        <w:rPr>
          <w:i/>
          <w:iCs/>
        </w:rPr>
        <w:t xml:space="preserve"> </w:t>
      </w:r>
      <w:r>
        <w:t>(JIACI)</w:t>
      </w:r>
      <w:r>
        <w:rPr>
          <w:b/>
        </w:rPr>
        <w:t xml:space="preserve"> </w:t>
      </w:r>
      <w:hyperlink r:id="rId8">
        <w:r>
          <w:rPr>
            <w:b/>
            <w:color w:val="1155CC"/>
            <w:u w:val="single"/>
          </w:rPr>
          <w:t>‘Mortalidad del Asma en España de 1980 a 2019: Tendencias y Perspectivas en la Nueva Era del Tratamiento’</w:t>
        </w:r>
      </w:hyperlink>
      <w:r>
        <w:t xml:space="preserve">, elaborado por los doctores Julio Delgado-Romero - expresidente del Comité de </w:t>
      </w:r>
      <w:r>
        <w:t xml:space="preserve">Asma de la SEAIC y José Juan Pereyra-Rodríguez, jefe de Sección de Dermatología. H.U. Virgen del Rocío - que la SEAIC pone de relevancia con motivo del Día Mundial del Asma - que se celebra el próximo 2 de mayo - para subrayar la importancia de contar con </w:t>
      </w:r>
      <w:r>
        <w:t xml:space="preserve">herramientas que mejoren el diagnóstico y el tratamiento de estas personas. </w:t>
      </w:r>
    </w:p>
    <w:p w14:paraId="21B21DF4" w14:textId="77777777" w:rsidR="00FB1191" w:rsidRDefault="00FB1191">
      <w:pPr>
        <w:spacing w:after="200" w:line="259" w:lineRule="auto"/>
        <w:jc w:val="both"/>
        <w:rPr>
          <w:b/>
        </w:rPr>
      </w:pPr>
    </w:p>
    <w:p w14:paraId="12AC5F8C" w14:textId="77777777" w:rsidR="005C7EB3" w:rsidRDefault="005C7EB3">
      <w:pPr>
        <w:spacing w:after="200" w:line="259" w:lineRule="auto"/>
        <w:jc w:val="both"/>
        <w:rPr>
          <w:b/>
        </w:rPr>
      </w:pPr>
    </w:p>
    <w:p w14:paraId="4933E3AB" w14:textId="7AC92C10" w:rsidR="00FB1191" w:rsidRDefault="005C7EB3">
      <w:pPr>
        <w:spacing w:after="200" w:line="259" w:lineRule="auto"/>
        <w:jc w:val="both"/>
        <w:rPr>
          <w:b/>
        </w:rPr>
      </w:pPr>
      <w:r>
        <w:rPr>
          <w:b/>
        </w:rPr>
        <w:lastRenderedPageBreak/>
        <w:t>Diagnóstico, tratamiento e innovación: claves para mejorar el abordaje del asma</w:t>
      </w:r>
    </w:p>
    <w:p w14:paraId="66B202A4" w14:textId="79DA298A" w:rsidR="00FB1191" w:rsidRDefault="005C7EB3">
      <w:pPr>
        <w:pBdr>
          <w:top w:val="nil"/>
          <w:left w:val="nil"/>
          <w:bottom w:val="nil"/>
          <w:right w:val="nil"/>
          <w:between w:val="nil"/>
        </w:pBdr>
        <w:spacing w:after="200" w:line="259" w:lineRule="auto"/>
        <w:jc w:val="both"/>
      </w:pPr>
      <w:r>
        <w:t xml:space="preserve">Con el objetivo de mejorar el abordaje del asma desde su diagnóstico hasta su tratamiento, la SEAIC ha estado trabajando en la creación de diferentes unidades de asma. </w:t>
      </w:r>
      <w:r>
        <w:rPr>
          <w:i/>
        </w:rPr>
        <w:t>“Desde la Sociedad hemos desarrollado un proceso de acreditación de Unidades de Asma Gra</w:t>
      </w:r>
      <w:r>
        <w:rPr>
          <w:i/>
        </w:rPr>
        <w:t xml:space="preserve">ve a nivel nacional. De hecho, actualmente tenemos un total de 43 Unidades, de las cuales 27 </w:t>
      </w:r>
      <w:r>
        <w:rPr>
          <w:i/>
        </w:rPr>
        <w:t>son de Excelencia”</w:t>
      </w:r>
      <w:r>
        <w:t xml:space="preserve">, subraya el doctor Miralles. </w:t>
      </w:r>
    </w:p>
    <w:p w14:paraId="561C4084" w14:textId="77777777" w:rsidR="00FB1191" w:rsidRDefault="005C7EB3">
      <w:pPr>
        <w:pBdr>
          <w:top w:val="nil"/>
          <w:left w:val="nil"/>
          <w:bottom w:val="nil"/>
          <w:right w:val="nil"/>
          <w:between w:val="nil"/>
        </w:pBdr>
        <w:spacing w:after="200" w:line="259" w:lineRule="auto"/>
        <w:jc w:val="both"/>
      </w:pPr>
      <w:r>
        <w:t>Una medida que vela por mejorar la atención de los pacientes con asma grave y así mejorar la calidad de vida de l</w:t>
      </w:r>
      <w:r>
        <w:t xml:space="preserve">os pacientes que sufren esta enfermedad. </w:t>
      </w:r>
    </w:p>
    <w:p w14:paraId="14E3FA39" w14:textId="77777777" w:rsidR="00FB1191" w:rsidRDefault="005C7EB3">
      <w:pPr>
        <w:pBdr>
          <w:top w:val="nil"/>
          <w:left w:val="nil"/>
          <w:bottom w:val="nil"/>
          <w:right w:val="nil"/>
          <w:between w:val="nil"/>
        </w:pBdr>
        <w:spacing w:after="200" w:line="259" w:lineRule="auto"/>
        <w:jc w:val="both"/>
      </w:pPr>
      <w:r>
        <w:rPr>
          <w:i/>
        </w:rPr>
        <w:t>“Además de las Unidades de Asma Grave, también contamos con la existencia de cinco fármacos biológicos y otro más que está previsto para el año que viene”</w:t>
      </w:r>
      <w:r>
        <w:t>, explica el experto. “A través de las Unidades de Asma Grav</w:t>
      </w:r>
      <w:r>
        <w:t>e y el uso de fármacos biológicos tratamos de mejorar y abordar esta patología desde todos los frentes”, puntualiza el doctor.</w:t>
      </w:r>
    </w:p>
    <w:p w14:paraId="09031043" w14:textId="6C6AADB6" w:rsidR="00FB1191" w:rsidRPr="005C7EB3" w:rsidRDefault="005C7EB3">
      <w:pPr>
        <w:spacing w:after="200" w:line="259" w:lineRule="auto"/>
        <w:jc w:val="both"/>
      </w:pPr>
      <w:r>
        <w:t xml:space="preserve">Para ello, también es </w:t>
      </w:r>
      <w:r w:rsidRPr="005C7EB3">
        <w:t>importante identificar cuándo se está sucediendo una crisis grave de asma: si observamos que la persona res</w:t>
      </w:r>
      <w:r w:rsidRPr="005C7EB3">
        <w:t xml:space="preserve">pira de forma </w:t>
      </w:r>
      <w:r w:rsidR="008731C6" w:rsidRPr="005C7EB3">
        <w:t>muy dificultosa</w:t>
      </w:r>
      <w:r w:rsidRPr="005C7EB3">
        <w:t xml:space="preserve">, </w:t>
      </w:r>
      <w:r w:rsidRPr="005C7EB3">
        <w:t xml:space="preserve">tiene problemas para hablar o solamente puede pronunciar frases cortas, debemos buscar atención médica inmediata. </w:t>
      </w:r>
    </w:p>
    <w:p w14:paraId="57B2EBE3" w14:textId="744C57C1" w:rsidR="008731C6" w:rsidRPr="005C7EB3" w:rsidRDefault="008731C6">
      <w:pPr>
        <w:spacing w:after="200" w:line="259" w:lineRule="auto"/>
        <w:jc w:val="both"/>
      </w:pPr>
      <w:r w:rsidRPr="005C7EB3">
        <w:t>En casos menos graves, si los síntomas no remiten tras usar un broncodilatador, también debe buscarse atención médica.</w:t>
      </w:r>
    </w:p>
    <w:p w14:paraId="18865EAB" w14:textId="77777777" w:rsidR="00FB1191" w:rsidRDefault="005C7EB3">
      <w:pPr>
        <w:shd w:val="clear" w:color="auto" w:fill="FFFFFF"/>
        <w:spacing w:after="150"/>
        <w:jc w:val="both"/>
      </w:pPr>
      <w:r>
        <w:rPr>
          <w:b/>
        </w:rPr>
        <w:t>"Atenci</w:t>
      </w:r>
      <w:r>
        <w:rPr>
          <w:b/>
        </w:rPr>
        <w:t>ón del asma para todos": un compromiso de la GINA y SEAIC</w:t>
      </w:r>
    </w:p>
    <w:p w14:paraId="75EA94B8" w14:textId="77777777" w:rsidR="00FB1191" w:rsidRDefault="005C7EB3">
      <w:pPr>
        <w:shd w:val="clear" w:color="auto" w:fill="FFFFFF"/>
        <w:spacing w:after="150"/>
        <w:jc w:val="both"/>
        <w:rPr>
          <w:b/>
        </w:rPr>
      </w:pPr>
      <w:r>
        <w:t xml:space="preserve">Como todos los años, la Sociedad Española de Alergología e Inmunología Clínica (SEAIC) se une al Día Mundial del Asma 2023, auspiciado por la </w:t>
      </w:r>
      <w:hyperlink r:id="rId9">
        <w:r>
          <w:rPr>
            <w:color w:val="1155CC"/>
            <w:u w:val="single"/>
          </w:rPr>
          <w:t xml:space="preserve">Global </w:t>
        </w:r>
        <w:proofErr w:type="spellStart"/>
        <w:r>
          <w:rPr>
            <w:color w:val="1155CC"/>
            <w:u w:val="single"/>
          </w:rPr>
          <w:t>Initiative</w:t>
        </w:r>
        <w:proofErr w:type="spellEnd"/>
        <w:r>
          <w:rPr>
            <w:color w:val="1155CC"/>
            <w:u w:val="single"/>
          </w:rPr>
          <w:t xml:space="preserve"> </w:t>
        </w:r>
        <w:proofErr w:type="spellStart"/>
        <w:r>
          <w:rPr>
            <w:color w:val="1155CC"/>
            <w:u w:val="single"/>
          </w:rPr>
          <w:t>for</w:t>
        </w:r>
        <w:proofErr w:type="spellEnd"/>
        <w:r>
          <w:rPr>
            <w:color w:val="1155CC"/>
            <w:u w:val="single"/>
          </w:rPr>
          <w:t xml:space="preserve"> </w:t>
        </w:r>
        <w:proofErr w:type="spellStart"/>
        <w:r>
          <w:rPr>
            <w:color w:val="1155CC"/>
            <w:u w:val="single"/>
          </w:rPr>
          <w:t>Asthma</w:t>
        </w:r>
        <w:proofErr w:type="spellEnd"/>
        <w:r>
          <w:rPr>
            <w:color w:val="1155CC"/>
            <w:u w:val="single"/>
          </w:rPr>
          <w:t xml:space="preserve"> (GINA)</w:t>
        </w:r>
      </w:hyperlink>
      <w:r>
        <w:t xml:space="preserve">, que este año ha </w:t>
      </w:r>
      <w:proofErr w:type="gramStart"/>
      <w:r>
        <w:t>elegido como</w:t>
      </w:r>
      <w:proofErr w:type="gramEnd"/>
      <w:r>
        <w:t xml:space="preserve"> lema "Atención del asma para todos" ya que la mayor parte de la carga de morbilidad y mortalid</w:t>
      </w:r>
      <w:r>
        <w:t>ad por asma se produce en los países de ingresos bajos y medios. En este sentido, la SEAIC se suma a la GINA para reducir esta carga, animando a los líderes sanitarios a garantizar la disponibilidad y el acceso a medicamentos eficaces y de calidad garantiz</w:t>
      </w:r>
      <w:r>
        <w:t>ada. El mensaje "Atención del asma para todos" promueve el desarrollo y la aplicación de programas eficaces de tratamiento del asma en todos los países con recursos.</w:t>
      </w:r>
    </w:p>
    <w:p w14:paraId="43584570" w14:textId="77777777" w:rsidR="00FB1191" w:rsidRDefault="005C7EB3">
      <w:pPr>
        <w:shd w:val="clear" w:color="auto" w:fill="FFFFFF"/>
        <w:spacing w:after="150"/>
        <w:jc w:val="both"/>
      </w:pPr>
      <w:r>
        <w:t>La visión de la SEAIC es la mejora de la salud y el bienestar de los pacientes con enferme</w:t>
      </w:r>
      <w:r>
        <w:t>dades alérgicas e inmunológicas desde la perspectiva de un abordaje unitario como enfermedad sistémica, con afectación multiorgánica y con fuerte agregación familiar. Todo ello bajo el prisma del enfoque etiológico de los procesos y enmarcado en los estánd</w:t>
      </w:r>
      <w:r>
        <w:t>ares de la medicina basada en la evidencia, y la relevancia de las acciones preventivas y de índoles educativas y sociales. Asimismo, otro de los pilares fundamentales ha sido la comunicación y el acceso a la educación sobre la patología alérgica y concret</w:t>
      </w:r>
      <w:r>
        <w:t xml:space="preserve">amente del asma. Por ello, la SEAIC trata de contribuir a un acceso formativo y equitativo del asma a través de su portal </w:t>
      </w:r>
      <w:hyperlink r:id="rId10">
        <w:r>
          <w:rPr>
            <w:color w:val="1155CC"/>
            <w:u w:val="single"/>
          </w:rPr>
          <w:t>Soy Experto en Alergia</w:t>
        </w:r>
      </w:hyperlink>
      <w:r>
        <w:t>, que alberga</w:t>
      </w:r>
      <w:r>
        <w:t xml:space="preserve"> un gran número de cursos gratuitos para mejorar el manejo de la alergia y el asma.</w:t>
      </w:r>
    </w:p>
    <w:p w14:paraId="4920C2EB" w14:textId="77777777" w:rsidR="005C7EB3" w:rsidRDefault="005C7EB3">
      <w:pPr>
        <w:shd w:val="clear" w:color="auto" w:fill="FFFFFF"/>
        <w:spacing w:after="150"/>
        <w:jc w:val="both"/>
      </w:pPr>
    </w:p>
    <w:p w14:paraId="72BEAF2E" w14:textId="77777777" w:rsidR="00FB1191" w:rsidRDefault="005C7EB3">
      <w:pPr>
        <w:jc w:val="both"/>
        <w:rPr>
          <w:b/>
        </w:rPr>
      </w:pPr>
      <w:r>
        <w:rPr>
          <w:b/>
        </w:rPr>
        <w:t xml:space="preserve">*Para más información </w:t>
      </w:r>
    </w:p>
    <w:p w14:paraId="18537FC9" w14:textId="77777777" w:rsidR="00FB1191" w:rsidRDefault="005C7EB3">
      <w:pPr>
        <w:jc w:val="both"/>
        <w:rPr>
          <w:b/>
        </w:rPr>
      </w:pPr>
      <w:r>
        <w:rPr>
          <w:b/>
        </w:rPr>
        <w:t>ALABRA / 91 789 14 59</w:t>
      </w:r>
    </w:p>
    <w:p w14:paraId="10B95852" w14:textId="317E0946" w:rsidR="005C7EB3" w:rsidRPr="005C7EB3" w:rsidRDefault="005C7EB3">
      <w:pPr>
        <w:jc w:val="both"/>
        <w:rPr>
          <w:b/>
          <w:color w:val="0000FF"/>
          <w:u w:val="single"/>
        </w:rPr>
      </w:pPr>
      <w:r>
        <w:rPr>
          <w:b/>
        </w:rPr>
        <w:t xml:space="preserve">Helena Pastor </w:t>
      </w:r>
      <w:hyperlink r:id="rId11">
        <w:r>
          <w:rPr>
            <w:b/>
            <w:color w:val="0000FF"/>
            <w:u w:val="single"/>
          </w:rPr>
          <w:t>helena.pastor@alabra.es</w:t>
        </w:r>
      </w:hyperlink>
    </w:p>
    <w:p w14:paraId="2DA84876" w14:textId="74A079C5" w:rsidR="00FB1191" w:rsidRPr="005C7EB3" w:rsidRDefault="005C7EB3" w:rsidP="005C7EB3">
      <w:pPr>
        <w:jc w:val="both"/>
        <w:rPr>
          <w:b/>
          <w:color w:val="0000FF"/>
          <w:u w:val="single"/>
        </w:rPr>
      </w:pPr>
      <w:r w:rsidRPr="005C7EB3">
        <w:rPr>
          <w:b/>
        </w:rPr>
        <w:t>Paz Romero</w:t>
      </w:r>
      <w:r>
        <w:rPr>
          <w:rFonts w:ascii="Calibri" w:eastAsia="Calibri" w:hAnsi="Calibri" w:cs="Calibri"/>
        </w:rPr>
        <w:t xml:space="preserve"> </w:t>
      </w:r>
      <w:hyperlink r:id="rId12" w:history="1">
        <w:r w:rsidRPr="005C7EB3">
          <w:rPr>
            <w:b/>
            <w:color w:val="0000FF"/>
          </w:rPr>
          <w:t>paz.romero@alabra.es</w:t>
        </w:r>
      </w:hyperlink>
      <w:r w:rsidRPr="005C7EB3">
        <w:rPr>
          <w:b/>
          <w:color w:val="0000FF"/>
          <w:u w:val="single"/>
        </w:rPr>
        <w:t xml:space="preserve"> </w:t>
      </w:r>
    </w:p>
    <w:sectPr w:rsidR="00FB1191" w:rsidRPr="005C7EB3">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A925" w14:textId="77777777" w:rsidR="004561FC" w:rsidRDefault="004561FC">
      <w:pPr>
        <w:spacing w:line="240" w:lineRule="auto"/>
      </w:pPr>
      <w:r>
        <w:separator/>
      </w:r>
    </w:p>
  </w:endnote>
  <w:endnote w:type="continuationSeparator" w:id="0">
    <w:p w14:paraId="5825BF86" w14:textId="77777777" w:rsidR="004561FC" w:rsidRDefault="00456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CA19" w14:textId="77777777" w:rsidR="004561FC" w:rsidRDefault="004561FC">
      <w:pPr>
        <w:spacing w:line="240" w:lineRule="auto"/>
      </w:pPr>
      <w:r>
        <w:separator/>
      </w:r>
    </w:p>
  </w:footnote>
  <w:footnote w:type="continuationSeparator" w:id="0">
    <w:p w14:paraId="39B0E894" w14:textId="77777777" w:rsidR="004561FC" w:rsidRDefault="00456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ECDD" w14:textId="77777777" w:rsidR="00FB1191" w:rsidRDefault="005C7EB3">
    <w:pPr>
      <w:tabs>
        <w:tab w:val="center" w:pos="4252"/>
        <w:tab w:val="right" w:pos="8504"/>
      </w:tabs>
      <w:spacing w:after="160" w:line="259" w:lineRule="auto"/>
      <w:jc w:val="center"/>
      <w:rPr>
        <w:b/>
        <w:sz w:val="20"/>
        <w:szCs w:val="20"/>
        <w:u w:val="single"/>
      </w:rPr>
    </w:pPr>
    <w:r>
      <w:rPr>
        <w:noProof/>
      </w:rPr>
      <w:drawing>
        <wp:anchor distT="0" distB="0" distL="114300" distR="114300" simplePos="0" relativeHeight="251658240" behindDoc="0" locked="0" layoutInCell="1" hidden="0" allowOverlap="1" wp14:anchorId="5BA0C2AF" wp14:editId="4159883E">
          <wp:simplePos x="0" y="0"/>
          <wp:positionH relativeFrom="column">
            <wp:posOffset>-324484</wp:posOffset>
          </wp:positionH>
          <wp:positionV relativeFrom="paragraph">
            <wp:posOffset>-259079</wp:posOffset>
          </wp:positionV>
          <wp:extent cx="1295400" cy="785495"/>
          <wp:effectExtent l="0" t="0" r="0" b="0"/>
          <wp:wrapSquare wrapText="bothSides" distT="0" distB="0" distL="114300" distR="114300"/>
          <wp:docPr id="1" name="image1.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pción generada automáticamente"/>
                  <pic:cNvPicPr preferRelativeResize="0"/>
                </pic:nvPicPr>
                <pic:blipFill>
                  <a:blip r:embed="rId1"/>
                  <a:srcRect/>
                  <a:stretch>
                    <a:fillRect/>
                  </a:stretch>
                </pic:blipFill>
                <pic:spPr>
                  <a:xfrm>
                    <a:off x="0" y="0"/>
                    <a:ext cx="1295400" cy="785495"/>
                  </a:xfrm>
                  <a:prstGeom prst="rect">
                    <a:avLst/>
                  </a:prstGeom>
                  <a:ln/>
                </pic:spPr>
              </pic:pic>
            </a:graphicData>
          </a:graphic>
        </wp:anchor>
      </w:drawing>
    </w:r>
  </w:p>
  <w:p w14:paraId="0C83AFA2" w14:textId="77777777" w:rsidR="00FB1191" w:rsidRDefault="00FB1191">
    <w:pPr>
      <w:tabs>
        <w:tab w:val="center" w:pos="4252"/>
        <w:tab w:val="right" w:pos="8504"/>
      </w:tabs>
      <w:spacing w:line="259" w:lineRule="auto"/>
      <w:jc w:val="both"/>
      <w:rPr>
        <w:b/>
      </w:rPr>
    </w:pPr>
  </w:p>
  <w:p w14:paraId="32F5890F" w14:textId="77777777" w:rsidR="00FB1191" w:rsidRDefault="00FB1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57BA4"/>
    <w:multiLevelType w:val="multilevel"/>
    <w:tmpl w:val="1F204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230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91"/>
    <w:rsid w:val="004561FC"/>
    <w:rsid w:val="005C7EB3"/>
    <w:rsid w:val="008731C6"/>
    <w:rsid w:val="00FB11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4CA6"/>
  <w15:docId w15:val="{396C9D32-194D-4F55-A0EC-B6A46589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5C7EB3"/>
    <w:rPr>
      <w:color w:val="0000FF" w:themeColor="hyperlink"/>
      <w:u w:val="single"/>
    </w:rPr>
  </w:style>
  <w:style w:type="character" w:styleId="Mencinsinresolver">
    <w:name w:val="Unresolved Mention"/>
    <w:basedOn w:val="Fuentedeprrafopredeter"/>
    <w:uiPriority w:val="99"/>
    <w:semiHidden/>
    <w:unhideWhenUsed/>
    <w:rsid w:val="005C7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iaci.org/revistas/vol33issue2_5.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nasthma.org/world-asthma-day-2022/" TargetMode="External"/><Relationship Id="rId12" Type="http://schemas.openxmlformats.org/officeDocument/2006/relationships/hyperlink" Target="mailto:paz.romero@alab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ena.pastor@plannermedi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oyexpertoenalergia.es/p/quienes-somos" TargetMode="External"/><Relationship Id="rId4" Type="http://schemas.openxmlformats.org/officeDocument/2006/relationships/webSettings" Target="webSettings.xml"/><Relationship Id="rId9" Type="http://schemas.openxmlformats.org/officeDocument/2006/relationships/hyperlink" Target="https://ginasthma.org/world-asthma-day-202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964</Words>
  <Characters>5303</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miralles lopez</dc:creator>
  <cp:lastModifiedBy>HelenaPastor</cp:lastModifiedBy>
  <cp:revision>3</cp:revision>
  <dcterms:created xsi:type="dcterms:W3CDTF">2023-04-27T18:47:00Z</dcterms:created>
  <dcterms:modified xsi:type="dcterms:W3CDTF">2023-04-27T19:17:00Z</dcterms:modified>
</cp:coreProperties>
</file>